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63F" w:rsidRPr="0042263F" w:rsidRDefault="0042263F" w:rsidP="0042263F">
      <w:pPr>
        <w:pStyle w:val="ab"/>
        <w:jc w:val="center"/>
        <w:rPr>
          <w:sz w:val="36"/>
        </w:rPr>
      </w:pPr>
      <w:r w:rsidRPr="0042263F">
        <w:rPr>
          <w:sz w:val="36"/>
        </w:rPr>
        <w:t>Результаты анализа данных</w:t>
      </w:r>
    </w:p>
    <w:p w:rsidR="0042263F" w:rsidRPr="0042263F" w:rsidRDefault="0042263F" w:rsidP="0042263F">
      <w:pPr>
        <w:pStyle w:val="ab"/>
        <w:jc w:val="center"/>
        <w:rPr>
          <w:sz w:val="36"/>
        </w:rPr>
      </w:pPr>
      <w:r w:rsidRPr="0042263F">
        <w:rPr>
          <w:sz w:val="36"/>
        </w:rPr>
        <w:t>о состоянии Сатурна и продолжительности</w:t>
      </w:r>
    </w:p>
    <w:p w:rsidR="0042263F" w:rsidRPr="00706FE3" w:rsidRDefault="0042263F" w:rsidP="0042263F">
      <w:pPr>
        <w:pStyle w:val="ab"/>
        <w:jc w:val="center"/>
        <w:rPr>
          <w:sz w:val="36"/>
        </w:rPr>
      </w:pPr>
      <w:r w:rsidRPr="0042263F">
        <w:rPr>
          <w:sz w:val="36"/>
        </w:rPr>
        <w:t>жизни людей</w:t>
      </w:r>
    </w:p>
    <w:p w:rsidR="00147E9E" w:rsidRPr="00706FE3" w:rsidRDefault="00147E9E" w:rsidP="0042263F">
      <w:pPr>
        <w:pStyle w:val="ab"/>
        <w:jc w:val="center"/>
        <w:rPr>
          <w:sz w:val="36"/>
        </w:rPr>
      </w:pPr>
    </w:p>
    <w:p w:rsidR="0042263F" w:rsidRDefault="0042263F" w:rsidP="0042263F">
      <w:pPr>
        <w:pStyle w:val="ab"/>
      </w:pPr>
    </w:p>
    <w:p w:rsidR="0042263F" w:rsidRDefault="0042263F" w:rsidP="0042263F">
      <w:pPr>
        <w:pStyle w:val="ab"/>
        <w:jc w:val="right"/>
      </w:pPr>
      <w:r>
        <w:t>Выполнил:</w:t>
      </w:r>
    </w:p>
    <w:p w:rsidR="0042263F" w:rsidRDefault="0042263F" w:rsidP="0042263F">
      <w:pPr>
        <w:pStyle w:val="ab"/>
        <w:jc w:val="right"/>
      </w:pPr>
      <w:r>
        <w:t>Юрий Валентинович Зубков,</w:t>
      </w:r>
    </w:p>
    <w:p w:rsidR="0042263F" w:rsidRDefault="0042263F" w:rsidP="0042263F">
      <w:pPr>
        <w:pStyle w:val="ab"/>
        <w:jc w:val="right"/>
      </w:pPr>
      <w:r>
        <w:t>бакалавр социальных наук (2010),</w:t>
      </w:r>
    </w:p>
    <w:p w:rsidR="0042263F" w:rsidRDefault="0042263F" w:rsidP="0042263F">
      <w:pPr>
        <w:pStyle w:val="ab"/>
        <w:jc w:val="right"/>
      </w:pPr>
      <w:r>
        <w:t>бакалавр компьютерных наук (2020),</w:t>
      </w:r>
    </w:p>
    <w:p w:rsidR="0042263F" w:rsidRDefault="0042263F" w:rsidP="0042263F">
      <w:pPr>
        <w:pStyle w:val="ab"/>
        <w:jc w:val="right"/>
        <w:rPr>
          <w:sz w:val="24"/>
        </w:rPr>
      </w:pPr>
      <w:r w:rsidRPr="0042263F">
        <w:rPr>
          <w:sz w:val="24"/>
        </w:rPr>
        <w:t xml:space="preserve">владелец и составитель портала математики и анализа данных </w:t>
      </w:r>
      <w:r w:rsidRPr="0042263F">
        <w:rPr>
          <w:sz w:val="24"/>
          <w:lang w:val="en-US"/>
        </w:rPr>
        <w:t>https</w:t>
      </w:r>
      <w:r w:rsidRPr="0042263F">
        <w:rPr>
          <w:sz w:val="24"/>
        </w:rPr>
        <w:t>://</w:t>
      </w:r>
      <w:r w:rsidRPr="0042263F">
        <w:rPr>
          <w:sz w:val="24"/>
          <w:lang w:val="en-US"/>
        </w:rPr>
        <w:t>function</w:t>
      </w:r>
      <w:r w:rsidRPr="0042263F">
        <w:rPr>
          <w:sz w:val="24"/>
        </w:rPr>
        <w:t>-</w:t>
      </w:r>
      <w:r w:rsidRPr="0042263F">
        <w:rPr>
          <w:sz w:val="24"/>
          <w:lang w:val="en-US"/>
        </w:rPr>
        <w:t>x</w:t>
      </w:r>
      <w:r w:rsidRPr="0042263F">
        <w:rPr>
          <w:sz w:val="24"/>
        </w:rPr>
        <w:t>.</w:t>
      </w:r>
      <w:r w:rsidRPr="0042263F">
        <w:rPr>
          <w:sz w:val="24"/>
          <w:lang w:val="en-US"/>
        </w:rPr>
        <w:t>ru</w:t>
      </w:r>
    </w:p>
    <w:p w:rsidR="00EE42B2" w:rsidRPr="00EE42B2" w:rsidRDefault="00EE42B2" w:rsidP="0042263F">
      <w:pPr>
        <w:pStyle w:val="ab"/>
        <w:jc w:val="right"/>
        <w:rPr>
          <w:sz w:val="24"/>
        </w:rPr>
      </w:pPr>
      <w:r>
        <w:rPr>
          <w:sz w:val="24"/>
        </w:rPr>
        <w:t>исследование выполнено по заказу и на основе данных предоставленных Солнцевым Д.В.</w:t>
      </w:r>
    </w:p>
    <w:sdt>
      <w:sdtPr>
        <w:rPr>
          <w:rFonts w:ascii="Times New Roman" w:eastAsiaTheme="minorHAnsi" w:hAnsi="Times New Roman" w:cstheme="minorBidi"/>
          <w:color w:val="auto"/>
          <w:sz w:val="28"/>
          <w:szCs w:val="22"/>
          <w:lang w:eastAsia="en-US"/>
        </w:rPr>
        <w:id w:val="1271901161"/>
        <w:docPartObj>
          <w:docPartGallery w:val="Table of Contents"/>
          <w:docPartUnique/>
        </w:docPartObj>
      </w:sdtPr>
      <w:sdtEndPr>
        <w:rPr>
          <w:b/>
          <w:bCs/>
        </w:rPr>
      </w:sdtEndPr>
      <w:sdtContent>
        <w:p w:rsidR="00417A6A" w:rsidRDefault="00417A6A" w:rsidP="00417A6A">
          <w:pPr>
            <w:pStyle w:val="a5"/>
            <w:numPr>
              <w:ilvl w:val="0"/>
              <w:numId w:val="0"/>
            </w:numPr>
            <w:ind w:left="720"/>
          </w:pPr>
          <w:r>
            <w:t>Оглавление</w:t>
          </w:r>
          <w:bookmarkStart w:id="0" w:name="_GoBack"/>
          <w:bookmarkEnd w:id="0"/>
        </w:p>
        <w:p w:rsidR="007B4616" w:rsidRDefault="00862A21">
          <w:pPr>
            <w:pStyle w:val="21"/>
            <w:tabs>
              <w:tab w:val="left" w:pos="880"/>
              <w:tab w:val="right" w:leader="dot" w:pos="9345"/>
            </w:tabs>
            <w:rPr>
              <w:rFonts w:asciiTheme="minorHAnsi" w:eastAsiaTheme="minorEastAsia" w:hAnsiTheme="minorHAnsi"/>
              <w:noProof/>
              <w:sz w:val="22"/>
              <w:lang w:eastAsia="ru-RU"/>
            </w:rPr>
          </w:pPr>
          <w:r w:rsidRPr="00862A21">
            <w:fldChar w:fldCharType="begin"/>
          </w:r>
          <w:r w:rsidR="00417A6A">
            <w:instrText xml:space="preserve"> TOC \o "1-3" \h \z \u </w:instrText>
          </w:r>
          <w:r w:rsidRPr="00862A21">
            <w:fldChar w:fldCharType="separate"/>
          </w:r>
          <w:hyperlink w:anchor="_Toc58502230" w:history="1">
            <w:r w:rsidR="007B4616" w:rsidRPr="00040D83">
              <w:rPr>
                <w:rStyle w:val="a6"/>
                <w:noProof/>
              </w:rPr>
              <w:t>1.</w:t>
            </w:r>
            <w:r w:rsidR="007B4616">
              <w:rPr>
                <w:rFonts w:asciiTheme="minorHAnsi" w:eastAsiaTheme="minorEastAsia" w:hAnsiTheme="minorHAnsi"/>
                <w:noProof/>
                <w:sz w:val="22"/>
                <w:lang w:eastAsia="ru-RU"/>
              </w:rPr>
              <w:tab/>
            </w:r>
            <w:r w:rsidR="007B4616" w:rsidRPr="00040D83">
              <w:rPr>
                <w:rStyle w:val="a6"/>
                <w:noProof/>
              </w:rPr>
              <w:t>Введение</w:t>
            </w:r>
            <w:r w:rsidR="007B4616">
              <w:rPr>
                <w:noProof/>
                <w:webHidden/>
              </w:rPr>
              <w:tab/>
            </w:r>
            <w:r>
              <w:rPr>
                <w:noProof/>
                <w:webHidden/>
              </w:rPr>
              <w:fldChar w:fldCharType="begin"/>
            </w:r>
            <w:r w:rsidR="007B4616">
              <w:rPr>
                <w:noProof/>
                <w:webHidden/>
              </w:rPr>
              <w:instrText xml:space="preserve"> PAGEREF _Toc58502230 \h </w:instrText>
            </w:r>
            <w:r>
              <w:rPr>
                <w:noProof/>
                <w:webHidden/>
              </w:rPr>
            </w:r>
            <w:r>
              <w:rPr>
                <w:noProof/>
                <w:webHidden/>
              </w:rPr>
              <w:fldChar w:fldCharType="separate"/>
            </w:r>
            <w:r w:rsidR="009B5110">
              <w:rPr>
                <w:noProof/>
                <w:webHidden/>
              </w:rPr>
              <w:t>2</w:t>
            </w:r>
            <w:r>
              <w:rPr>
                <w:noProof/>
                <w:webHidden/>
              </w:rPr>
              <w:fldChar w:fldCharType="end"/>
            </w:r>
          </w:hyperlink>
        </w:p>
        <w:p w:rsidR="007B4616" w:rsidRDefault="00862A21">
          <w:pPr>
            <w:pStyle w:val="21"/>
            <w:tabs>
              <w:tab w:val="left" w:pos="880"/>
              <w:tab w:val="right" w:leader="dot" w:pos="9345"/>
            </w:tabs>
            <w:rPr>
              <w:rFonts w:asciiTheme="minorHAnsi" w:eastAsiaTheme="minorEastAsia" w:hAnsiTheme="minorHAnsi"/>
              <w:noProof/>
              <w:sz w:val="22"/>
              <w:lang w:eastAsia="ru-RU"/>
            </w:rPr>
          </w:pPr>
          <w:hyperlink w:anchor="_Toc58502231" w:history="1">
            <w:r w:rsidR="007B4616" w:rsidRPr="00040D83">
              <w:rPr>
                <w:rStyle w:val="a6"/>
                <w:noProof/>
              </w:rPr>
              <w:t>2.</w:t>
            </w:r>
            <w:r w:rsidR="007B4616">
              <w:rPr>
                <w:rFonts w:asciiTheme="minorHAnsi" w:eastAsiaTheme="minorEastAsia" w:hAnsiTheme="minorHAnsi"/>
                <w:noProof/>
                <w:sz w:val="22"/>
                <w:lang w:eastAsia="ru-RU"/>
              </w:rPr>
              <w:tab/>
            </w:r>
            <w:r w:rsidR="007B4616" w:rsidRPr="00040D83">
              <w:rPr>
                <w:rStyle w:val="a6"/>
                <w:noProof/>
              </w:rPr>
              <w:t>Описательная статистика</w:t>
            </w:r>
            <w:r w:rsidR="007B4616">
              <w:rPr>
                <w:noProof/>
                <w:webHidden/>
              </w:rPr>
              <w:tab/>
            </w:r>
            <w:r>
              <w:rPr>
                <w:noProof/>
                <w:webHidden/>
              </w:rPr>
              <w:fldChar w:fldCharType="begin"/>
            </w:r>
            <w:r w:rsidR="007B4616">
              <w:rPr>
                <w:noProof/>
                <w:webHidden/>
              </w:rPr>
              <w:instrText xml:space="preserve"> PAGEREF _Toc58502231 \h </w:instrText>
            </w:r>
            <w:r>
              <w:rPr>
                <w:noProof/>
                <w:webHidden/>
              </w:rPr>
            </w:r>
            <w:r>
              <w:rPr>
                <w:noProof/>
                <w:webHidden/>
              </w:rPr>
              <w:fldChar w:fldCharType="separate"/>
            </w:r>
            <w:r w:rsidR="009B5110">
              <w:rPr>
                <w:noProof/>
                <w:webHidden/>
              </w:rPr>
              <w:t>4</w:t>
            </w:r>
            <w:r>
              <w:rPr>
                <w:noProof/>
                <w:webHidden/>
              </w:rPr>
              <w:fldChar w:fldCharType="end"/>
            </w:r>
          </w:hyperlink>
        </w:p>
        <w:p w:rsidR="007B4616" w:rsidRDefault="00862A21">
          <w:pPr>
            <w:pStyle w:val="21"/>
            <w:tabs>
              <w:tab w:val="left" w:pos="880"/>
              <w:tab w:val="right" w:leader="dot" w:pos="9345"/>
            </w:tabs>
            <w:rPr>
              <w:rFonts w:asciiTheme="minorHAnsi" w:eastAsiaTheme="minorEastAsia" w:hAnsiTheme="minorHAnsi"/>
              <w:noProof/>
              <w:sz w:val="22"/>
              <w:lang w:eastAsia="ru-RU"/>
            </w:rPr>
          </w:pPr>
          <w:hyperlink w:anchor="_Toc58502232" w:history="1">
            <w:r w:rsidR="007B4616" w:rsidRPr="00040D83">
              <w:rPr>
                <w:rStyle w:val="a6"/>
                <w:noProof/>
              </w:rPr>
              <w:t>3.</w:t>
            </w:r>
            <w:r w:rsidR="007B4616">
              <w:rPr>
                <w:rFonts w:asciiTheme="minorHAnsi" w:eastAsiaTheme="minorEastAsia" w:hAnsiTheme="minorHAnsi"/>
                <w:noProof/>
                <w:sz w:val="22"/>
                <w:lang w:eastAsia="ru-RU"/>
              </w:rPr>
              <w:tab/>
            </w:r>
            <w:r w:rsidR="007B4616" w:rsidRPr="00040D83">
              <w:rPr>
                <w:rStyle w:val="a6"/>
                <w:noProof/>
              </w:rPr>
              <w:t>Результаты проверки однородности групп по признаку средней продолжительности жизни</w:t>
            </w:r>
            <w:r w:rsidR="007B4616">
              <w:rPr>
                <w:noProof/>
                <w:webHidden/>
              </w:rPr>
              <w:tab/>
            </w:r>
            <w:r>
              <w:rPr>
                <w:noProof/>
                <w:webHidden/>
              </w:rPr>
              <w:fldChar w:fldCharType="begin"/>
            </w:r>
            <w:r w:rsidR="007B4616">
              <w:rPr>
                <w:noProof/>
                <w:webHidden/>
              </w:rPr>
              <w:instrText xml:space="preserve"> PAGEREF _Toc58502232 \h </w:instrText>
            </w:r>
            <w:r>
              <w:rPr>
                <w:noProof/>
                <w:webHidden/>
              </w:rPr>
            </w:r>
            <w:r>
              <w:rPr>
                <w:noProof/>
                <w:webHidden/>
              </w:rPr>
              <w:fldChar w:fldCharType="separate"/>
            </w:r>
            <w:r w:rsidR="009B5110">
              <w:rPr>
                <w:noProof/>
                <w:webHidden/>
              </w:rPr>
              <w:t>5</w:t>
            </w:r>
            <w:r>
              <w:rPr>
                <w:noProof/>
                <w:webHidden/>
              </w:rPr>
              <w:fldChar w:fldCharType="end"/>
            </w:r>
          </w:hyperlink>
        </w:p>
        <w:p w:rsidR="007B4616" w:rsidRDefault="00862A21">
          <w:pPr>
            <w:pStyle w:val="21"/>
            <w:tabs>
              <w:tab w:val="left" w:pos="880"/>
              <w:tab w:val="right" w:leader="dot" w:pos="9345"/>
            </w:tabs>
            <w:rPr>
              <w:rFonts w:asciiTheme="minorHAnsi" w:eastAsiaTheme="minorEastAsia" w:hAnsiTheme="minorHAnsi"/>
              <w:noProof/>
              <w:sz w:val="22"/>
              <w:lang w:eastAsia="ru-RU"/>
            </w:rPr>
          </w:pPr>
          <w:hyperlink w:anchor="_Toc58502233" w:history="1">
            <w:r w:rsidR="007B4616" w:rsidRPr="00040D83">
              <w:rPr>
                <w:rStyle w:val="a6"/>
                <w:noProof/>
              </w:rPr>
              <w:t>4.</w:t>
            </w:r>
            <w:r w:rsidR="007B4616">
              <w:rPr>
                <w:rFonts w:asciiTheme="minorHAnsi" w:eastAsiaTheme="minorEastAsia" w:hAnsiTheme="minorHAnsi"/>
                <w:noProof/>
                <w:sz w:val="22"/>
                <w:lang w:eastAsia="ru-RU"/>
              </w:rPr>
              <w:tab/>
            </w:r>
            <w:r w:rsidR="007B4616" w:rsidRPr="00040D83">
              <w:rPr>
                <w:rStyle w:val="a6"/>
                <w:noProof/>
              </w:rPr>
              <w:t>Проверка влияния состояния ретроградности и директности Сатурна на продолжительность жизни</w:t>
            </w:r>
            <w:r w:rsidR="007B4616">
              <w:rPr>
                <w:noProof/>
                <w:webHidden/>
              </w:rPr>
              <w:tab/>
            </w:r>
            <w:r>
              <w:rPr>
                <w:noProof/>
                <w:webHidden/>
              </w:rPr>
              <w:fldChar w:fldCharType="begin"/>
            </w:r>
            <w:r w:rsidR="007B4616">
              <w:rPr>
                <w:noProof/>
                <w:webHidden/>
              </w:rPr>
              <w:instrText xml:space="preserve"> PAGEREF _Toc58502233 \h </w:instrText>
            </w:r>
            <w:r>
              <w:rPr>
                <w:noProof/>
                <w:webHidden/>
              </w:rPr>
            </w:r>
            <w:r>
              <w:rPr>
                <w:noProof/>
                <w:webHidden/>
              </w:rPr>
              <w:fldChar w:fldCharType="separate"/>
            </w:r>
            <w:r w:rsidR="009B5110">
              <w:rPr>
                <w:noProof/>
                <w:webHidden/>
              </w:rPr>
              <w:t>6</w:t>
            </w:r>
            <w:r>
              <w:rPr>
                <w:noProof/>
                <w:webHidden/>
              </w:rPr>
              <w:fldChar w:fldCharType="end"/>
            </w:r>
          </w:hyperlink>
        </w:p>
        <w:p w:rsidR="007B4616" w:rsidRDefault="00862A21">
          <w:pPr>
            <w:pStyle w:val="21"/>
            <w:tabs>
              <w:tab w:val="left" w:pos="880"/>
              <w:tab w:val="right" w:leader="dot" w:pos="9345"/>
            </w:tabs>
            <w:rPr>
              <w:rFonts w:asciiTheme="minorHAnsi" w:eastAsiaTheme="minorEastAsia" w:hAnsiTheme="minorHAnsi"/>
              <w:noProof/>
              <w:sz w:val="22"/>
              <w:lang w:eastAsia="ru-RU"/>
            </w:rPr>
          </w:pPr>
          <w:hyperlink w:anchor="_Toc58502234" w:history="1">
            <w:r w:rsidR="007B4616" w:rsidRPr="00040D83">
              <w:rPr>
                <w:rStyle w:val="a6"/>
                <w:noProof/>
              </w:rPr>
              <w:t>5.</w:t>
            </w:r>
            <w:r w:rsidR="007B4616">
              <w:rPr>
                <w:rFonts w:asciiTheme="minorHAnsi" w:eastAsiaTheme="minorEastAsia" w:hAnsiTheme="minorHAnsi"/>
                <w:noProof/>
                <w:sz w:val="22"/>
                <w:lang w:eastAsia="ru-RU"/>
              </w:rPr>
              <w:tab/>
            </w:r>
            <w:r w:rsidR="007B4616" w:rsidRPr="00040D83">
              <w:rPr>
                <w:rStyle w:val="a6"/>
                <w:noProof/>
              </w:rPr>
              <w:t>Проверка возможной зависимости между скоростью движения Сатурна и продолжительностью жизни</w:t>
            </w:r>
            <w:r w:rsidR="007B4616">
              <w:rPr>
                <w:noProof/>
                <w:webHidden/>
              </w:rPr>
              <w:tab/>
            </w:r>
            <w:r>
              <w:rPr>
                <w:noProof/>
                <w:webHidden/>
              </w:rPr>
              <w:fldChar w:fldCharType="begin"/>
            </w:r>
            <w:r w:rsidR="007B4616">
              <w:rPr>
                <w:noProof/>
                <w:webHidden/>
              </w:rPr>
              <w:instrText xml:space="preserve"> PAGEREF _Toc58502234 \h </w:instrText>
            </w:r>
            <w:r>
              <w:rPr>
                <w:noProof/>
                <w:webHidden/>
              </w:rPr>
            </w:r>
            <w:r>
              <w:rPr>
                <w:noProof/>
                <w:webHidden/>
              </w:rPr>
              <w:fldChar w:fldCharType="separate"/>
            </w:r>
            <w:r w:rsidR="009B5110">
              <w:rPr>
                <w:noProof/>
                <w:webHidden/>
              </w:rPr>
              <w:t>8</w:t>
            </w:r>
            <w:r>
              <w:rPr>
                <w:noProof/>
                <w:webHidden/>
              </w:rPr>
              <w:fldChar w:fldCharType="end"/>
            </w:r>
          </w:hyperlink>
        </w:p>
        <w:p w:rsidR="007B4616" w:rsidRDefault="00862A21">
          <w:pPr>
            <w:pStyle w:val="21"/>
            <w:tabs>
              <w:tab w:val="left" w:pos="880"/>
              <w:tab w:val="right" w:leader="dot" w:pos="9345"/>
            </w:tabs>
            <w:rPr>
              <w:rFonts w:asciiTheme="minorHAnsi" w:eastAsiaTheme="minorEastAsia" w:hAnsiTheme="minorHAnsi"/>
              <w:noProof/>
              <w:sz w:val="22"/>
              <w:lang w:eastAsia="ru-RU"/>
            </w:rPr>
          </w:pPr>
          <w:hyperlink w:anchor="_Toc58502235" w:history="1">
            <w:r w:rsidR="007B4616" w:rsidRPr="00040D83">
              <w:rPr>
                <w:rStyle w:val="a6"/>
                <w:noProof/>
              </w:rPr>
              <w:t>6.</w:t>
            </w:r>
            <w:r w:rsidR="007B4616">
              <w:rPr>
                <w:rFonts w:asciiTheme="minorHAnsi" w:eastAsiaTheme="minorEastAsia" w:hAnsiTheme="minorHAnsi"/>
                <w:noProof/>
                <w:sz w:val="22"/>
                <w:lang w:eastAsia="ru-RU"/>
              </w:rPr>
              <w:tab/>
            </w:r>
            <w:r w:rsidR="007B4616" w:rsidRPr="00040D83">
              <w:rPr>
                <w:rStyle w:val="a6"/>
                <w:noProof/>
              </w:rPr>
              <w:t>На основании чего могут быть построены иные предположения</w:t>
            </w:r>
            <w:r w:rsidR="007B4616">
              <w:rPr>
                <w:noProof/>
                <w:webHidden/>
              </w:rPr>
              <w:tab/>
            </w:r>
            <w:r>
              <w:rPr>
                <w:noProof/>
                <w:webHidden/>
              </w:rPr>
              <w:fldChar w:fldCharType="begin"/>
            </w:r>
            <w:r w:rsidR="007B4616">
              <w:rPr>
                <w:noProof/>
                <w:webHidden/>
              </w:rPr>
              <w:instrText xml:space="preserve"> PAGEREF _Toc58502235 \h </w:instrText>
            </w:r>
            <w:r>
              <w:rPr>
                <w:noProof/>
                <w:webHidden/>
              </w:rPr>
            </w:r>
            <w:r>
              <w:rPr>
                <w:noProof/>
                <w:webHidden/>
              </w:rPr>
              <w:fldChar w:fldCharType="separate"/>
            </w:r>
            <w:r w:rsidR="009B5110">
              <w:rPr>
                <w:noProof/>
                <w:webHidden/>
              </w:rPr>
              <w:t>11</w:t>
            </w:r>
            <w:r>
              <w:rPr>
                <w:noProof/>
                <w:webHidden/>
              </w:rPr>
              <w:fldChar w:fldCharType="end"/>
            </w:r>
          </w:hyperlink>
        </w:p>
        <w:p w:rsidR="00417A6A" w:rsidRDefault="00862A21">
          <w:r>
            <w:rPr>
              <w:b/>
              <w:bCs/>
            </w:rPr>
            <w:fldChar w:fldCharType="end"/>
          </w:r>
        </w:p>
      </w:sdtContent>
    </w:sdt>
    <w:p w:rsidR="00875258" w:rsidRDefault="00875258" w:rsidP="0051674D">
      <w:pPr>
        <w:pStyle w:val="2"/>
        <w:numPr>
          <w:ilvl w:val="0"/>
          <w:numId w:val="2"/>
        </w:numPr>
      </w:pPr>
      <w:bookmarkStart w:id="1" w:name="_Toc58502230"/>
      <w:r>
        <w:t>Введение</w:t>
      </w:r>
      <w:bookmarkEnd w:id="1"/>
    </w:p>
    <w:p w:rsidR="000F7C1D" w:rsidRDefault="000F7C1D" w:rsidP="00875258">
      <w:pPr>
        <w:rPr>
          <w:sz w:val="24"/>
          <w:szCs w:val="24"/>
        </w:rPr>
      </w:pPr>
      <w:r>
        <w:rPr>
          <w:sz w:val="24"/>
          <w:szCs w:val="24"/>
        </w:rPr>
        <w:t>Было проведено два исследования статистических данных о состоянии Сатурна (ретроградное и директное и скорость движения) и продолжительности жизни людей, для которых составлялись гороскопы с учетом состояния Сатурна. Первое исследование было проведено на выборке меньшего объема, второе - на выборке большего объема.</w:t>
      </w:r>
    </w:p>
    <w:p w:rsidR="00B85290" w:rsidRDefault="000F7C1D" w:rsidP="00875258">
      <w:pPr>
        <w:rPr>
          <w:sz w:val="24"/>
          <w:szCs w:val="24"/>
        </w:rPr>
      </w:pPr>
      <w:r w:rsidRPr="00706FE3">
        <w:rPr>
          <w:b/>
          <w:sz w:val="24"/>
          <w:szCs w:val="24"/>
        </w:rPr>
        <w:t>Оба исследования показали, что люди с ретроградным состоянием Сатурна живут несколько дольше, чем</w:t>
      </w:r>
      <w:r w:rsidR="00706FE3" w:rsidRPr="00706FE3">
        <w:rPr>
          <w:b/>
          <w:sz w:val="24"/>
          <w:szCs w:val="24"/>
        </w:rPr>
        <w:t xml:space="preserve"> с</w:t>
      </w:r>
      <w:r w:rsidRPr="00706FE3">
        <w:rPr>
          <w:b/>
          <w:sz w:val="24"/>
          <w:szCs w:val="24"/>
        </w:rPr>
        <w:t xml:space="preserve"> директным состоянием</w:t>
      </w:r>
      <w:r w:rsidR="00B85290" w:rsidRPr="00706FE3">
        <w:rPr>
          <w:b/>
          <w:sz w:val="24"/>
          <w:szCs w:val="24"/>
        </w:rPr>
        <w:t xml:space="preserve"> (это показали средние значения продолжительности жизни)</w:t>
      </w:r>
      <w:r w:rsidRPr="00706FE3">
        <w:rPr>
          <w:b/>
          <w:sz w:val="24"/>
          <w:szCs w:val="24"/>
        </w:rPr>
        <w:t>. Также установлено, что различия средних значений для этих групп являются значимыми (существенными).</w:t>
      </w:r>
      <w:r w:rsidR="00B85290">
        <w:rPr>
          <w:sz w:val="24"/>
          <w:szCs w:val="24"/>
        </w:rPr>
        <w:t xml:space="preserve"> Что означает значимость с точки </w:t>
      </w:r>
      <w:r w:rsidR="00B85290">
        <w:rPr>
          <w:sz w:val="24"/>
          <w:szCs w:val="24"/>
        </w:rPr>
        <w:lastRenderedPageBreak/>
        <w:t xml:space="preserve">зрения статистики? Она означает, что одни и те же факторы воздействуют на разные группы по-разному. </w:t>
      </w:r>
    </w:p>
    <w:p w:rsidR="000F7C1D" w:rsidRDefault="00B85290" w:rsidP="00875258">
      <w:pPr>
        <w:rPr>
          <w:sz w:val="24"/>
          <w:szCs w:val="24"/>
        </w:rPr>
      </w:pPr>
      <w:r>
        <w:rPr>
          <w:sz w:val="24"/>
          <w:szCs w:val="24"/>
        </w:rPr>
        <w:t>В данном случае таким фактором являются состояния Сатурна, которые определяются как директное и ретроградное. Анализ непараметрической корреляции Спирмена показал, что ретрорадное состояние Сатурна действительно прямо и положительно связано с продолжительностью жизни человека, а связь директного состояния - отрицательная. В то же время корреляция между воздействующим и зависимым факторами - очень слабая. Что это означает с учетом еще и того, что абсолютные значения продолжительности жизни (</w:t>
      </w:r>
      <w:r w:rsidRPr="00AC70DB">
        <w:rPr>
          <w:rFonts w:eastAsia="Times New Roman" w:cs="Times New Roman"/>
          <w:color w:val="000000"/>
          <w:sz w:val="24"/>
          <w:szCs w:val="24"/>
          <w:lang w:eastAsia="ru-RU"/>
        </w:rPr>
        <w:t xml:space="preserve">24290,8 дней или 66 лет с директным и 25490,13 дней </w:t>
      </w:r>
      <w:r w:rsidR="00AC70DB" w:rsidRPr="00AC70DB">
        <w:rPr>
          <w:rFonts w:eastAsia="Times New Roman" w:cs="Times New Roman"/>
          <w:color w:val="000000"/>
          <w:sz w:val="24"/>
          <w:szCs w:val="24"/>
          <w:lang w:eastAsia="ru-RU"/>
        </w:rPr>
        <w:t xml:space="preserve">или 69 лет </w:t>
      </w:r>
      <w:r w:rsidRPr="00AC70DB">
        <w:rPr>
          <w:rFonts w:eastAsia="Times New Roman" w:cs="Times New Roman"/>
          <w:color w:val="000000"/>
          <w:sz w:val="24"/>
          <w:szCs w:val="24"/>
          <w:lang w:eastAsia="ru-RU"/>
        </w:rPr>
        <w:t>с ретроградным</w:t>
      </w:r>
      <w:r>
        <w:rPr>
          <w:sz w:val="24"/>
          <w:szCs w:val="24"/>
        </w:rPr>
        <w:t xml:space="preserve">) </w:t>
      </w:r>
      <w:r w:rsidR="00AC70DB">
        <w:rPr>
          <w:sz w:val="24"/>
          <w:szCs w:val="24"/>
        </w:rPr>
        <w:t>различаются на человеческий взгляд не особенно резко?</w:t>
      </w:r>
    </w:p>
    <w:p w:rsidR="00B85290" w:rsidRDefault="00AC70DB" w:rsidP="00875258">
      <w:pPr>
        <w:rPr>
          <w:sz w:val="24"/>
          <w:szCs w:val="24"/>
        </w:rPr>
      </w:pPr>
      <w:r>
        <w:rPr>
          <w:sz w:val="24"/>
          <w:szCs w:val="24"/>
        </w:rPr>
        <w:t xml:space="preserve">Во-первых, более сильное влияние на продолжительность жизни может оказывать некоторый пока не установленный фактор (или группа факторов), который сопутствует состоянию Сатурна и возрастает от директного состояния к ретроградному. Этот фактор  может быть представлен в нескольких градациях, достаточных для того, чтобы показать усиление связи. В качестве примера такого фактора можно назвать баланс температур в момент рождения. </w:t>
      </w:r>
      <w:r w:rsidR="004A2519">
        <w:rPr>
          <w:sz w:val="24"/>
          <w:szCs w:val="24"/>
        </w:rPr>
        <w:t>Но таким фактором не является (и это показано в данном исследовании) скорость движения Сатурна.</w:t>
      </w:r>
    </w:p>
    <w:p w:rsidR="00AC70DB" w:rsidRPr="000F7C1D" w:rsidRDefault="00AC70DB" w:rsidP="00875258">
      <w:pPr>
        <w:rPr>
          <w:sz w:val="24"/>
          <w:szCs w:val="24"/>
        </w:rPr>
      </w:pPr>
      <w:r>
        <w:rPr>
          <w:sz w:val="24"/>
          <w:szCs w:val="24"/>
        </w:rPr>
        <w:t>Во-вторых, для прогнозирования долголетия человека недостаточно сведений только лишь о состоянии Сатурна. Для этого требуются сведения о состоянии и других планет, если, конечно, есть свидетельства об их влиянии на продолжительность жизни.</w:t>
      </w:r>
      <w:r w:rsidR="004A2519">
        <w:rPr>
          <w:sz w:val="24"/>
          <w:szCs w:val="24"/>
        </w:rPr>
        <w:t xml:space="preserve"> Ведь при проведении многофакторного корреляционного анализа результаты показывают силу влияния того или иного фактора не только саму по себе, но и с учетом влияния других факторов</w:t>
      </w:r>
      <w:r w:rsidR="003B63B1">
        <w:rPr>
          <w:sz w:val="24"/>
          <w:szCs w:val="24"/>
        </w:rPr>
        <w:t>, а при однофакторном анализе - только саму по себе</w:t>
      </w:r>
      <w:r w:rsidR="004A2519">
        <w:rPr>
          <w:sz w:val="24"/>
          <w:szCs w:val="24"/>
        </w:rPr>
        <w:t>.</w:t>
      </w:r>
    </w:p>
    <w:p w:rsidR="004A2519" w:rsidRDefault="004A2519" w:rsidP="00875258">
      <w:pPr>
        <w:rPr>
          <w:sz w:val="24"/>
          <w:szCs w:val="24"/>
        </w:rPr>
      </w:pPr>
    </w:p>
    <w:p w:rsidR="004A2519" w:rsidRDefault="003B63B1" w:rsidP="00875258">
      <w:pPr>
        <w:rPr>
          <w:sz w:val="24"/>
          <w:szCs w:val="24"/>
        </w:rPr>
      </w:pPr>
      <w:r>
        <w:rPr>
          <w:sz w:val="24"/>
          <w:szCs w:val="24"/>
        </w:rPr>
        <w:t>То обстоятельство, что было проведено два исследования, имеет значение в связи со следующим обстоятельством.</w:t>
      </w:r>
    </w:p>
    <w:p w:rsidR="003B63B1" w:rsidRDefault="003B63B1" w:rsidP="00875258">
      <w:pPr>
        <w:rPr>
          <w:sz w:val="24"/>
          <w:szCs w:val="24"/>
        </w:rPr>
      </w:pPr>
      <w:r>
        <w:rPr>
          <w:sz w:val="24"/>
          <w:szCs w:val="24"/>
        </w:rPr>
        <w:t>Ранее в астрологии могли выдвигаться обратные предположения, а именно, о том, что люди с директным состоянием Сатурна живут дольше. Такие предположения могли быть выдвинуты как с объяснением этого интуицией астролога, так и с объяснением некоторыми численными данными. Распространенный пример таких данных - удельный вес того или иного признака в группе и различия удельного веса по группам. Так может строиться аргумент того или иного астролога: «Я составил гороскопы для 2000 человек и среди людей с директным состоянием Сатурна больше тех, кто прожил дольше!».</w:t>
      </w:r>
    </w:p>
    <w:p w:rsidR="003B63B1" w:rsidRDefault="003B63B1" w:rsidP="00875258">
      <w:pPr>
        <w:rPr>
          <w:sz w:val="24"/>
          <w:szCs w:val="24"/>
        </w:rPr>
      </w:pPr>
      <w:r>
        <w:rPr>
          <w:sz w:val="24"/>
          <w:szCs w:val="24"/>
        </w:rPr>
        <w:lastRenderedPageBreak/>
        <w:t xml:space="preserve">Однако в статистике сравнение удельного веса в группах считается корректным только для генеральных совокупностей и некорректным для выборок. </w:t>
      </w:r>
      <w:r w:rsidR="00021B3B">
        <w:rPr>
          <w:sz w:val="24"/>
          <w:szCs w:val="24"/>
        </w:rPr>
        <w:t xml:space="preserve">Иными словами, какой бы репрезентативной ни была выборка и каким бы ни был ее объем, удельный вес в ней того или иного признака не отражает состояния всей генеральной совокупности. Причина в том, что такая величина как удельный вес очень чувствительна к выбросам - резко выделяющимся значениям. </w:t>
      </w:r>
    </w:p>
    <w:p w:rsidR="00B32EF6" w:rsidRDefault="00021B3B" w:rsidP="00875258">
      <w:pPr>
        <w:rPr>
          <w:sz w:val="24"/>
          <w:szCs w:val="24"/>
        </w:rPr>
      </w:pPr>
      <w:r>
        <w:rPr>
          <w:sz w:val="24"/>
          <w:szCs w:val="24"/>
        </w:rPr>
        <w:t xml:space="preserve">В первом нашем исследовании </w:t>
      </w:r>
      <w:r w:rsidR="00875258">
        <w:rPr>
          <w:sz w:val="24"/>
          <w:szCs w:val="24"/>
        </w:rPr>
        <w:t>удельный вес людей</w:t>
      </w:r>
      <w:r>
        <w:rPr>
          <w:sz w:val="24"/>
          <w:szCs w:val="24"/>
        </w:rPr>
        <w:t>,</w:t>
      </w:r>
      <w:r w:rsidR="00875258">
        <w:rPr>
          <w:sz w:val="24"/>
          <w:szCs w:val="24"/>
        </w:rPr>
        <w:t xml:space="preserve"> проживших 66 и более лет</w:t>
      </w:r>
      <w:r>
        <w:rPr>
          <w:sz w:val="24"/>
          <w:szCs w:val="24"/>
        </w:rPr>
        <w:t xml:space="preserve">,был </w:t>
      </w:r>
      <w:r w:rsidR="00875258">
        <w:rPr>
          <w:sz w:val="24"/>
          <w:szCs w:val="24"/>
        </w:rPr>
        <w:t xml:space="preserve">больше в группе с </w:t>
      </w:r>
      <w:r>
        <w:rPr>
          <w:sz w:val="24"/>
          <w:szCs w:val="24"/>
        </w:rPr>
        <w:t>ретроградным</w:t>
      </w:r>
      <w:r w:rsidR="00875258">
        <w:rPr>
          <w:sz w:val="24"/>
          <w:szCs w:val="24"/>
        </w:rPr>
        <w:t xml:space="preserve"> состоянием Сатурна, </w:t>
      </w:r>
      <w:r>
        <w:rPr>
          <w:sz w:val="24"/>
          <w:szCs w:val="24"/>
        </w:rPr>
        <w:t xml:space="preserve">а во втором - с директным. В обоих исследованиях было показано, что </w:t>
      </w:r>
      <w:r w:rsidR="00875258">
        <w:rPr>
          <w:sz w:val="24"/>
          <w:szCs w:val="24"/>
        </w:rPr>
        <w:t>эти различия значимы. Однако</w:t>
      </w:r>
      <w:r>
        <w:rPr>
          <w:sz w:val="24"/>
          <w:szCs w:val="24"/>
        </w:rPr>
        <w:t>, повторимся,</w:t>
      </w:r>
      <w:r w:rsidR="00875258">
        <w:rPr>
          <w:sz w:val="24"/>
          <w:szCs w:val="24"/>
        </w:rPr>
        <w:t xml:space="preserve"> сравнение удельного веса </w:t>
      </w:r>
      <w:r>
        <w:rPr>
          <w:sz w:val="24"/>
          <w:szCs w:val="24"/>
        </w:rPr>
        <w:t xml:space="preserve">и проверка значимости </w:t>
      </w:r>
      <w:r w:rsidR="00875258">
        <w:rPr>
          <w:sz w:val="24"/>
          <w:szCs w:val="24"/>
        </w:rPr>
        <w:t>корректн</w:t>
      </w:r>
      <w:r>
        <w:rPr>
          <w:sz w:val="24"/>
          <w:szCs w:val="24"/>
        </w:rPr>
        <w:t>ы</w:t>
      </w:r>
      <w:r w:rsidR="00875258">
        <w:rPr>
          <w:sz w:val="24"/>
          <w:szCs w:val="24"/>
        </w:rPr>
        <w:t xml:space="preserve"> лишь для генеральной совокупности (</w:t>
      </w:r>
      <w:r w:rsidR="00B32EF6">
        <w:rPr>
          <w:sz w:val="24"/>
          <w:szCs w:val="24"/>
        </w:rPr>
        <w:t>то есть всей общности людей, даты рождения которых связаны с исследуемым явлением</w:t>
      </w:r>
      <w:r w:rsidR="00875258">
        <w:rPr>
          <w:sz w:val="24"/>
          <w:szCs w:val="24"/>
        </w:rPr>
        <w:t>)</w:t>
      </w:r>
      <w:r w:rsidR="00B32EF6">
        <w:rPr>
          <w:sz w:val="24"/>
          <w:szCs w:val="24"/>
        </w:rPr>
        <w:t xml:space="preserve">. </w:t>
      </w:r>
      <w:r>
        <w:rPr>
          <w:sz w:val="24"/>
          <w:szCs w:val="24"/>
        </w:rPr>
        <w:t>Таким образом, сколько бы исследований ни проводилось, сравнение удельного веса условных долгожителей и людей, умерших в молодом возрасте (этот показатель также измерялся в наших исследованиях)</w:t>
      </w:r>
      <w:r w:rsidR="008D0DAD">
        <w:rPr>
          <w:sz w:val="24"/>
          <w:szCs w:val="24"/>
        </w:rPr>
        <w:t xml:space="preserve"> показывало бы самые разные и не поддающиеся никакой систематизации результаты из-за чувствительности данных к резко выделяющимся значениям. Иными словами, в наших исследованиях подробно показано, как могли быть построены некорректные предположения, и вместе с тем названы и причины некорректности таких построений.</w:t>
      </w:r>
    </w:p>
    <w:p w:rsidR="008D0DAD" w:rsidRDefault="008D0DAD" w:rsidP="00875258">
      <w:pPr>
        <w:rPr>
          <w:sz w:val="24"/>
          <w:szCs w:val="24"/>
        </w:rPr>
      </w:pPr>
      <w:r>
        <w:rPr>
          <w:sz w:val="24"/>
          <w:szCs w:val="24"/>
        </w:rPr>
        <w:t>Для анализа данных в исследовании использовались следующие возможности:</w:t>
      </w:r>
    </w:p>
    <w:p w:rsidR="008D0DAD" w:rsidRPr="008D0DAD" w:rsidRDefault="008D0DAD" w:rsidP="008D0DAD">
      <w:pPr>
        <w:pStyle w:val="a3"/>
        <w:numPr>
          <w:ilvl w:val="0"/>
          <w:numId w:val="4"/>
        </w:numPr>
        <w:rPr>
          <w:sz w:val="24"/>
          <w:szCs w:val="24"/>
        </w:rPr>
      </w:pPr>
      <w:r w:rsidRPr="008D0DAD">
        <w:rPr>
          <w:sz w:val="24"/>
          <w:szCs w:val="24"/>
        </w:rPr>
        <w:t xml:space="preserve">инструменты анализа данных </w:t>
      </w:r>
      <w:r w:rsidRPr="008D0DAD">
        <w:rPr>
          <w:sz w:val="24"/>
          <w:szCs w:val="24"/>
          <w:lang w:val="en-US"/>
        </w:rPr>
        <w:t>MSExcel</w:t>
      </w:r>
      <w:r w:rsidRPr="008D0DAD">
        <w:rPr>
          <w:sz w:val="24"/>
          <w:szCs w:val="24"/>
        </w:rPr>
        <w:t>;</w:t>
      </w:r>
    </w:p>
    <w:p w:rsidR="008D0DAD" w:rsidRPr="008D0DAD" w:rsidRDefault="008D0DAD" w:rsidP="008D0DAD">
      <w:pPr>
        <w:pStyle w:val="a3"/>
        <w:numPr>
          <w:ilvl w:val="0"/>
          <w:numId w:val="4"/>
        </w:numPr>
        <w:rPr>
          <w:sz w:val="24"/>
          <w:szCs w:val="24"/>
        </w:rPr>
      </w:pPr>
      <w:r w:rsidRPr="008D0DAD">
        <w:rPr>
          <w:sz w:val="24"/>
          <w:szCs w:val="24"/>
        </w:rPr>
        <w:t xml:space="preserve">инструменты анализа данных пакета программных средств </w:t>
      </w:r>
      <w:r w:rsidRPr="008D0DAD">
        <w:rPr>
          <w:sz w:val="24"/>
          <w:szCs w:val="24"/>
          <w:lang w:val="en-US"/>
        </w:rPr>
        <w:t>STATISTICA</w:t>
      </w:r>
      <w:r w:rsidRPr="008D0DAD">
        <w:rPr>
          <w:sz w:val="24"/>
          <w:szCs w:val="24"/>
        </w:rPr>
        <w:t>;</w:t>
      </w:r>
    </w:p>
    <w:p w:rsidR="008D0DAD" w:rsidRPr="008D0DAD" w:rsidRDefault="008D0DAD" w:rsidP="008D0DAD">
      <w:pPr>
        <w:pStyle w:val="a3"/>
        <w:numPr>
          <w:ilvl w:val="0"/>
          <w:numId w:val="4"/>
        </w:numPr>
        <w:rPr>
          <w:sz w:val="24"/>
          <w:szCs w:val="24"/>
        </w:rPr>
      </w:pPr>
      <w:r w:rsidRPr="008D0DAD">
        <w:rPr>
          <w:sz w:val="24"/>
          <w:szCs w:val="24"/>
        </w:rPr>
        <w:t>вычисления на калькуляторе.</w:t>
      </w:r>
    </w:p>
    <w:p w:rsidR="00875258" w:rsidRDefault="005D759C" w:rsidP="0051674D">
      <w:pPr>
        <w:pStyle w:val="2"/>
        <w:numPr>
          <w:ilvl w:val="0"/>
          <w:numId w:val="2"/>
        </w:numPr>
      </w:pPr>
      <w:bookmarkStart w:id="2" w:name="_Toc58502231"/>
      <w:r>
        <w:t>Описательная статистика</w:t>
      </w:r>
      <w:bookmarkEnd w:id="2"/>
    </w:p>
    <w:p w:rsidR="00875258" w:rsidRDefault="005D759C" w:rsidP="00875258">
      <w:pPr>
        <w:rPr>
          <w:sz w:val="24"/>
          <w:szCs w:val="24"/>
        </w:rPr>
      </w:pPr>
      <w:r>
        <w:rPr>
          <w:sz w:val="24"/>
          <w:szCs w:val="24"/>
        </w:rPr>
        <w:t xml:space="preserve">Данные получены с использованием инструмента анализа данных </w:t>
      </w:r>
      <w:r>
        <w:rPr>
          <w:sz w:val="24"/>
          <w:szCs w:val="24"/>
          <w:lang w:val="en-US"/>
        </w:rPr>
        <w:t>MSExcel</w:t>
      </w:r>
      <w:r>
        <w:rPr>
          <w:sz w:val="24"/>
          <w:szCs w:val="24"/>
        </w:rPr>
        <w:t xml:space="preserve">«Описательная статистика». Они включают в себя среднее - то есть среднюю продолжительность жизни. Для группы с директным состояниям Сатурна она составляет 24290,8, а для группы с ретроградным состоянием - 25490,13. </w:t>
      </w:r>
    </w:p>
    <w:p w:rsidR="001C1E8E" w:rsidRPr="00642473" w:rsidRDefault="001C1E8E" w:rsidP="00642473">
      <w:pPr>
        <w:jc w:val="right"/>
        <w:rPr>
          <w:sz w:val="22"/>
        </w:rPr>
      </w:pPr>
      <w:r w:rsidRPr="00642473">
        <w:rPr>
          <w:sz w:val="22"/>
        </w:rPr>
        <w:t>Таб. 1. Описательная статистика группы с директным состоянием Сатурна</w:t>
      </w:r>
    </w:p>
    <w:tbl>
      <w:tblPr>
        <w:tblW w:w="3604" w:type="dxa"/>
        <w:tblInd w:w="93" w:type="dxa"/>
        <w:tblLook w:val="04A0"/>
      </w:tblPr>
      <w:tblGrid>
        <w:gridCol w:w="2681"/>
        <w:gridCol w:w="1109"/>
      </w:tblGrid>
      <w:tr w:rsidR="00875258" w:rsidRPr="00DE731E" w:rsidTr="00875258">
        <w:trPr>
          <w:trHeight w:val="300"/>
        </w:trPr>
        <w:tc>
          <w:tcPr>
            <w:tcW w:w="3604" w:type="dxa"/>
            <w:gridSpan w:val="2"/>
            <w:tcBorders>
              <w:top w:val="single" w:sz="8" w:space="0" w:color="auto"/>
              <w:left w:val="nil"/>
              <w:bottom w:val="single" w:sz="4" w:space="0" w:color="auto"/>
              <w:right w:val="nil"/>
            </w:tcBorders>
            <w:shd w:val="clear" w:color="auto" w:fill="auto"/>
            <w:noWrap/>
            <w:vAlign w:val="bottom"/>
            <w:hideMark/>
          </w:tcPr>
          <w:p w:rsidR="00875258" w:rsidRPr="00DE731E" w:rsidRDefault="00875258" w:rsidP="00875258">
            <w:pPr>
              <w:spacing w:after="0" w:line="240" w:lineRule="auto"/>
              <w:jc w:val="center"/>
              <w:rPr>
                <w:rFonts w:ascii="Calibri" w:eastAsia="Times New Roman" w:hAnsi="Calibri" w:cs="Times New Roman"/>
                <w:i/>
                <w:iCs/>
                <w:color w:val="000000"/>
                <w:sz w:val="22"/>
                <w:lang w:eastAsia="ru-RU"/>
              </w:rPr>
            </w:pPr>
            <w:r w:rsidRPr="00DE731E">
              <w:rPr>
                <w:rFonts w:ascii="Calibri" w:eastAsia="Times New Roman" w:hAnsi="Calibri" w:cs="Times New Roman"/>
                <w:i/>
                <w:iCs/>
                <w:color w:val="000000"/>
                <w:sz w:val="22"/>
                <w:lang w:eastAsia="ru-RU"/>
              </w:rPr>
              <w:t>Столбец1</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Среднее</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24290,8</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Стандартная ошибка</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310,9966</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Медиана</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26293,62</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Мода</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20336</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lastRenderedPageBreak/>
              <w:t>Стандартное отклонение</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7849,2</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Дисперсия выборки</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61609935</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Эксцесс</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0,831679</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Асимметричность</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-0,97551</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Интервал</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42869,55</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Минимум</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0,968742</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Максимум</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42870,52</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Сумма</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15473237</w:t>
            </w:r>
          </w:p>
        </w:tc>
      </w:tr>
      <w:tr w:rsidR="00875258" w:rsidRPr="00DE731E" w:rsidTr="00875258">
        <w:trPr>
          <w:trHeight w:val="300"/>
        </w:trPr>
        <w:tc>
          <w:tcPr>
            <w:tcW w:w="2681"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Счет</w:t>
            </w:r>
          </w:p>
        </w:tc>
        <w:tc>
          <w:tcPr>
            <w:tcW w:w="923" w:type="dxa"/>
            <w:tcBorders>
              <w:top w:val="nil"/>
              <w:left w:val="nil"/>
              <w:bottom w:val="nil"/>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637</w:t>
            </w:r>
          </w:p>
        </w:tc>
      </w:tr>
      <w:tr w:rsidR="00875258" w:rsidRPr="00DE731E" w:rsidTr="00875258">
        <w:trPr>
          <w:trHeight w:val="315"/>
        </w:trPr>
        <w:tc>
          <w:tcPr>
            <w:tcW w:w="2681" w:type="dxa"/>
            <w:tcBorders>
              <w:top w:val="nil"/>
              <w:left w:val="nil"/>
              <w:bottom w:val="single" w:sz="8" w:space="0" w:color="auto"/>
              <w:right w:val="nil"/>
            </w:tcBorders>
            <w:shd w:val="clear" w:color="auto" w:fill="auto"/>
            <w:noWrap/>
            <w:vAlign w:val="bottom"/>
            <w:hideMark/>
          </w:tcPr>
          <w:p w:rsidR="00875258" w:rsidRPr="00DE731E" w:rsidRDefault="00875258" w:rsidP="00875258">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Уровень надежности(95,0%)</w:t>
            </w:r>
          </w:p>
        </w:tc>
        <w:tc>
          <w:tcPr>
            <w:tcW w:w="923" w:type="dxa"/>
            <w:tcBorders>
              <w:top w:val="nil"/>
              <w:left w:val="nil"/>
              <w:bottom w:val="single" w:sz="8" w:space="0" w:color="auto"/>
              <w:right w:val="nil"/>
            </w:tcBorders>
            <w:shd w:val="clear" w:color="auto" w:fill="auto"/>
            <w:noWrap/>
            <w:vAlign w:val="bottom"/>
            <w:hideMark/>
          </w:tcPr>
          <w:p w:rsidR="00875258" w:rsidRPr="00DE731E" w:rsidRDefault="00875258" w:rsidP="00875258">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610,7043</w:t>
            </w:r>
          </w:p>
        </w:tc>
      </w:tr>
    </w:tbl>
    <w:p w:rsidR="00875258" w:rsidRDefault="00875258" w:rsidP="00875258">
      <w:pPr>
        <w:rPr>
          <w:sz w:val="24"/>
          <w:szCs w:val="24"/>
        </w:rPr>
      </w:pPr>
    </w:p>
    <w:p w:rsidR="00875258" w:rsidRDefault="001C1E8E">
      <w:pPr>
        <w:rPr>
          <w:sz w:val="24"/>
          <w:szCs w:val="24"/>
        </w:rPr>
      </w:pPr>
      <w:r>
        <w:rPr>
          <w:sz w:val="24"/>
          <w:szCs w:val="24"/>
        </w:rPr>
        <w:t>Коэффициенты асимметрии и эксцесса требуются для проверки групп на нормальность распределения и, исходя из этого, на приемлемый метод проверки однородности групп по признаку продолжительности жизни.</w:t>
      </w:r>
    </w:p>
    <w:p w:rsidR="002A7820" w:rsidRPr="00642473" w:rsidRDefault="002A7820" w:rsidP="00642473">
      <w:pPr>
        <w:jc w:val="right"/>
        <w:rPr>
          <w:sz w:val="22"/>
        </w:rPr>
      </w:pPr>
      <w:r w:rsidRPr="00642473">
        <w:rPr>
          <w:sz w:val="22"/>
        </w:rPr>
        <w:t>Таб. 2. Описательная статистика группы с ретроградным состоянием Сатурна</w:t>
      </w:r>
    </w:p>
    <w:tbl>
      <w:tblPr>
        <w:tblW w:w="3790" w:type="dxa"/>
        <w:tblInd w:w="93" w:type="dxa"/>
        <w:tblLook w:val="04A0"/>
      </w:tblPr>
      <w:tblGrid>
        <w:gridCol w:w="2681"/>
        <w:gridCol w:w="1109"/>
      </w:tblGrid>
      <w:tr w:rsidR="00875258" w:rsidRPr="000D296D" w:rsidTr="002A7820">
        <w:trPr>
          <w:trHeight w:val="300"/>
        </w:trPr>
        <w:tc>
          <w:tcPr>
            <w:tcW w:w="3790" w:type="dxa"/>
            <w:gridSpan w:val="2"/>
            <w:tcBorders>
              <w:top w:val="single" w:sz="8" w:space="0" w:color="auto"/>
              <w:left w:val="nil"/>
              <w:bottom w:val="single" w:sz="4" w:space="0" w:color="auto"/>
              <w:right w:val="nil"/>
            </w:tcBorders>
            <w:shd w:val="clear" w:color="auto" w:fill="auto"/>
            <w:noWrap/>
            <w:vAlign w:val="bottom"/>
            <w:hideMark/>
          </w:tcPr>
          <w:p w:rsidR="00875258" w:rsidRPr="000D296D" w:rsidRDefault="00875258" w:rsidP="00875258">
            <w:pPr>
              <w:spacing w:after="0" w:line="240" w:lineRule="auto"/>
              <w:jc w:val="center"/>
              <w:rPr>
                <w:rFonts w:ascii="Calibri" w:eastAsia="Times New Roman" w:hAnsi="Calibri" w:cs="Times New Roman"/>
                <w:i/>
                <w:iCs/>
                <w:color w:val="000000"/>
                <w:sz w:val="22"/>
                <w:lang w:eastAsia="ru-RU"/>
              </w:rPr>
            </w:pPr>
            <w:r w:rsidRPr="000D296D">
              <w:rPr>
                <w:rFonts w:ascii="Calibri" w:eastAsia="Times New Roman" w:hAnsi="Calibri" w:cs="Times New Roman"/>
                <w:i/>
                <w:iCs/>
                <w:color w:val="000000"/>
                <w:sz w:val="22"/>
                <w:lang w:eastAsia="ru-RU"/>
              </w:rPr>
              <w:t>Столбец1</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Среднее</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25490,13</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Стандартная ошибка</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389,4731</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Медиана</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27374,29</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Мода</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26560,85</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Стандартное отклонение</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7420,459</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Дисперсия выборки</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55063211</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Эксцесс</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0,922832</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Асимметричность</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-1,11427</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Интервал</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41057,6</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Минимум</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399,6874</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Максимум</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41457,29</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Сумма</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9252918</w:t>
            </w:r>
          </w:p>
        </w:tc>
      </w:tr>
      <w:tr w:rsidR="00875258" w:rsidRPr="000D296D" w:rsidTr="002A7820">
        <w:trPr>
          <w:trHeight w:val="300"/>
        </w:trPr>
        <w:tc>
          <w:tcPr>
            <w:tcW w:w="2681"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Счет</w:t>
            </w:r>
          </w:p>
        </w:tc>
        <w:tc>
          <w:tcPr>
            <w:tcW w:w="1109" w:type="dxa"/>
            <w:tcBorders>
              <w:top w:val="nil"/>
              <w:left w:val="nil"/>
              <w:bottom w:val="nil"/>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363</w:t>
            </w:r>
          </w:p>
        </w:tc>
      </w:tr>
      <w:tr w:rsidR="00875258" w:rsidRPr="000D296D" w:rsidTr="002A7820">
        <w:trPr>
          <w:trHeight w:val="315"/>
        </w:trPr>
        <w:tc>
          <w:tcPr>
            <w:tcW w:w="2681" w:type="dxa"/>
            <w:tcBorders>
              <w:top w:val="nil"/>
              <w:left w:val="nil"/>
              <w:bottom w:val="single" w:sz="8" w:space="0" w:color="auto"/>
              <w:right w:val="nil"/>
            </w:tcBorders>
            <w:shd w:val="clear" w:color="auto" w:fill="auto"/>
            <w:noWrap/>
            <w:vAlign w:val="bottom"/>
            <w:hideMark/>
          </w:tcPr>
          <w:p w:rsidR="00875258" w:rsidRPr="000D296D" w:rsidRDefault="00875258" w:rsidP="00875258">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Уровень надежности(95,0%)</w:t>
            </w:r>
          </w:p>
        </w:tc>
        <w:tc>
          <w:tcPr>
            <w:tcW w:w="1109" w:type="dxa"/>
            <w:tcBorders>
              <w:top w:val="nil"/>
              <w:left w:val="nil"/>
              <w:bottom w:val="single" w:sz="8" w:space="0" w:color="auto"/>
              <w:right w:val="nil"/>
            </w:tcBorders>
            <w:shd w:val="clear" w:color="auto" w:fill="auto"/>
            <w:noWrap/>
            <w:vAlign w:val="bottom"/>
            <w:hideMark/>
          </w:tcPr>
          <w:p w:rsidR="00875258" w:rsidRPr="000D296D" w:rsidRDefault="00875258" w:rsidP="00875258">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765,9139</w:t>
            </w:r>
          </w:p>
        </w:tc>
      </w:tr>
    </w:tbl>
    <w:p w:rsidR="00875258" w:rsidRDefault="00875258" w:rsidP="00875258">
      <w:pPr>
        <w:rPr>
          <w:sz w:val="24"/>
          <w:szCs w:val="24"/>
        </w:rPr>
      </w:pPr>
    </w:p>
    <w:p w:rsidR="002A7820" w:rsidRDefault="002A7820">
      <w:pPr>
        <w:rPr>
          <w:sz w:val="24"/>
          <w:szCs w:val="24"/>
        </w:rPr>
      </w:pPr>
      <w:r>
        <w:rPr>
          <w:sz w:val="24"/>
          <w:szCs w:val="24"/>
        </w:rPr>
        <w:t xml:space="preserve">Коэффициенты асимметрии и эксцесса в группах не стремятся к нулю, следовательно, данные не подчиняются нормальному закону распределения. Поэтому не представляется возможным использовать </w:t>
      </w:r>
      <w:r>
        <w:rPr>
          <w:sz w:val="24"/>
          <w:szCs w:val="24"/>
          <w:lang w:val="en-US"/>
        </w:rPr>
        <w:t>t</w:t>
      </w:r>
      <w:r w:rsidRPr="002A7820">
        <w:rPr>
          <w:sz w:val="24"/>
          <w:szCs w:val="24"/>
        </w:rPr>
        <w:t>-</w:t>
      </w:r>
      <w:r>
        <w:rPr>
          <w:sz w:val="24"/>
          <w:szCs w:val="24"/>
        </w:rPr>
        <w:t>тест для сравнения средних групп. В данном случае для проверки однородности групп по признаку средней продолжительности жизни можно использовать критерий согласия - критерий Манна-Уитни</w:t>
      </w:r>
      <w:r w:rsidR="00284B48">
        <w:rPr>
          <w:sz w:val="24"/>
          <w:szCs w:val="24"/>
        </w:rPr>
        <w:t>, поскольку дисперсии в группах условно одинаковы</w:t>
      </w:r>
      <w:r>
        <w:rPr>
          <w:sz w:val="24"/>
          <w:szCs w:val="24"/>
        </w:rPr>
        <w:t>.</w:t>
      </w:r>
      <w:r w:rsidR="00284B48">
        <w:rPr>
          <w:sz w:val="24"/>
          <w:szCs w:val="24"/>
        </w:rPr>
        <w:t xml:space="preserve"> В таблице ниже показано, что фактическое значение </w:t>
      </w:r>
      <w:r w:rsidR="00284B48">
        <w:rPr>
          <w:sz w:val="24"/>
          <w:szCs w:val="24"/>
          <w:lang w:val="en-US"/>
        </w:rPr>
        <w:t>F</w:t>
      </w:r>
      <w:r w:rsidR="00284B48">
        <w:rPr>
          <w:sz w:val="24"/>
          <w:szCs w:val="24"/>
        </w:rPr>
        <w:t>=</w:t>
      </w:r>
      <w:r w:rsidR="00284B48" w:rsidRPr="00284B48">
        <w:rPr>
          <w:rFonts w:eastAsia="Times New Roman" w:cs="Times New Roman"/>
          <w:color w:val="000000"/>
          <w:sz w:val="24"/>
          <w:szCs w:val="24"/>
          <w:lang w:eastAsia="ru-RU"/>
        </w:rPr>
        <w:t>1,118895</w:t>
      </w:r>
      <w:r w:rsidR="00284B48">
        <w:rPr>
          <w:rFonts w:eastAsia="Times New Roman" w:cs="Times New Roman"/>
          <w:color w:val="000000"/>
          <w:sz w:val="24"/>
          <w:szCs w:val="24"/>
          <w:lang w:eastAsia="ru-RU"/>
        </w:rPr>
        <w:t xml:space="preserve"> - </w:t>
      </w:r>
      <w:r w:rsidR="00284B48">
        <w:rPr>
          <w:rFonts w:eastAsia="Times New Roman" w:cs="Times New Roman"/>
          <w:color w:val="000000"/>
          <w:sz w:val="24"/>
          <w:szCs w:val="24"/>
          <w:lang w:eastAsia="ru-RU"/>
        </w:rPr>
        <w:lastRenderedPageBreak/>
        <w:t xml:space="preserve">меньше </w:t>
      </w:r>
      <w:r w:rsidR="00284B48">
        <w:rPr>
          <w:sz w:val="24"/>
          <w:szCs w:val="24"/>
          <w:lang w:val="en-US"/>
        </w:rPr>
        <w:t>F</w:t>
      </w:r>
      <w:r w:rsidR="00284B48">
        <w:rPr>
          <w:sz w:val="24"/>
          <w:szCs w:val="24"/>
        </w:rPr>
        <w:t>критического одностороннего (</w:t>
      </w:r>
      <w:r w:rsidR="00284B48" w:rsidRPr="00284B48">
        <w:rPr>
          <w:rFonts w:eastAsia="Times New Roman" w:cs="Times New Roman"/>
          <w:color w:val="000000"/>
          <w:sz w:val="24"/>
          <w:szCs w:val="24"/>
          <w:lang w:eastAsia="ru-RU"/>
        </w:rPr>
        <w:t>1,16788</w:t>
      </w:r>
      <w:r w:rsidR="00284B48">
        <w:rPr>
          <w:sz w:val="24"/>
          <w:szCs w:val="24"/>
        </w:rPr>
        <w:t>), поэтому дисперсии групп можно считать условно одинаковыми.</w:t>
      </w:r>
    </w:p>
    <w:p w:rsidR="00284B48" w:rsidRDefault="00284B48">
      <w:pPr>
        <w:rPr>
          <w:sz w:val="24"/>
          <w:szCs w:val="24"/>
        </w:rPr>
      </w:pPr>
    </w:p>
    <w:p w:rsidR="00284B48" w:rsidRPr="00284B48" w:rsidRDefault="00284B48">
      <w:pPr>
        <w:rPr>
          <w:sz w:val="24"/>
          <w:szCs w:val="24"/>
        </w:rPr>
      </w:pPr>
    </w:p>
    <w:p w:rsidR="00284B48" w:rsidRPr="00642473" w:rsidRDefault="00284B48" w:rsidP="00642473">
      <w:pPr>
        <w:jc w:val="right"/>
        <w:rPr>
          <w:sz w:val="22"/>
        </w:rPr>
      </w:pPr>
      <w:r w:rsidRPr="00642473">
        <w:rPr>
          <w:sz w:val="22"/>
        </w:rPr>
        <w:t>Таб. 3. Двухвыборочный</w:t>
      </w:r>
      <w:r w:rsidR="00E44327">
        <w:rPr>
          <w:sz w:val="22"/>
        </w:rPr>
        <w:t xml:space="preserve"> </w:t>
      </w:r>
      <w:r w:rsidRPr="00642473">
        <w:rPr>
          <w:sz w:val="22"/>
          <w:lang w:val="en-US"/>
        </w:rPr>
        <w:t>F</w:t>
      </w:r>
      <w:r w:rsidRPr="00642473">
        <w:rPr>
          <w:sz w:val="22"/>
        </w:rPr>
        <w:t>-тест для дисперсии</w:t>
      </w:r>
    </w:p>
    <w:tbl>
      <w:tblPr>
        <w:tblW w:w="5603" w:type="dxa"/>
        <w:tblInd w:w="93" w:type="dxa"/>
        <w:tblLook w:val="04A0"/>
      </w:tblPr>
      <w:tblGrid>
        <w:gridCol w:w="2857"/>
        <w:gridCol w:w="1380"/>
        <w:gridCol w:w="1380"/>
        <w:gridCol w:w="222"/>
      </w:tblGrid>
      <w:tr w:rsidR="00284B48" w:rsidRPr="00995928" w:rsidTr="00A5118A">
        <w:trPr>
          <w:trHeight w:val="300"/>
        </w:trPr>
        <w:tc>
          <w:tcPr>
            <w:tcW w:w="5603" w:type="dxa"/>
            <w:gridSpan w:val="4"/>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Двухвыборочный F-тест для дисперсии</w:t>
            </w:r>
          </w:p>
        </w:tc>
      </w:tr>
      <w:tr w:rsidR="00284B48" w:rsidRPr="00995928" w:rsidTr="00A5118A">
        <w:trPr>
          <w:trHeight w:val="315"/>
        </w:trPr>
        <w:tc>
          <w:tcPr>
            <w:tcW w:w="2857"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c>
          <w:tcPr>
            <w:tcW w:w="36"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r>
      <w:tr w:rsidR="00284B48" w:rsidRPr="00995928" w:rsidTr="00A5118A">
        <w:trPr>
          <w:trHeight w:val="300"/>
        </w:trPr>
        <w:tc>
          <w:tcPr>
            <w:tcW w:w="2857" w:type="dxa"/>
            <w:tcBorders>
              <w:top w:val="single" w:sz="8" w:space="0" w:color="auto"/>
              <w:left w:val="nil"/>
              <w:bottom w:val="single" w:sz="4" w:space="0" w:color="auto"/>
              <w:right w:val="nil"/>
            </w:tcBorders>
            <w:shd w:val="clear" w:color="auto" w:fill="auto"/>
            <w:noWrap/>
            <w:vAlign w:val="bottom"/>
            <w:hideMark/>
          </w:tcPr>
          <w:p w:rsidR="00284B48" w:rsidRPr="00995928" w:rsidRDefault="00284B48" w:rsidP="00A5118A">
            <w:pPr>
              <w:spacing w:after="0" w:line="240" w:lineRule="auto"/>
              <w:jc w:val="center"/>
              <w:rPr>
                <w:rFonts w:ascii="Calibri" w:eastAsia="Times New Roman" w:hAnsi="Calibri" w:cs="Times New Roman"/>
                <w:i/>
                <w:iCs/>
                <w:color w:val="000000"/>
                <w:sz w:val="22"/>
                <w:lang w:eastAsia="ru-RU"/>
              </w:rPr>
            </w:pPr>
            <w:r w:rsidRPr="00995928">
              <w:rPr>
                <w:rFonts w:ascii="Calibri" w:eastAsia="Times New Roman" w:hAnsi="Calibri" w:cs="Times New Roman"/>
                <w:i/>
                <w:iCs/>
                <w:color w:val="000000"/>
                <w:sz w:val="22"/>
                <w:lang w:eastAsia="ru-RU"/>
              </w:rPr>
              <w:t> </w:t>
            </w:r>
          </w:p>
        </w:tc>
        <w:tc>
          <w:tcPr>
            <w:tcW w:w="1355" w:type="dxa"/>
            <w:tcBorders>
              <w:top w:val="single" w:sz="8" w:space="0" w:color="auto"/>
              <w:left w:val="nil"/>
              <w:bottom w:val="single" w:sz="4" w:space="0" w:color="auto"/>
              <w:right w:val="nil"/>
            </w:tcBorders>
            <w:shd w:val="clear" w:color="auto" w:fill="auto"/>
            <w:noWrap/>
            <w:vAlign w:val="bottom"/>
            <w:hideMark/>
          </w:tcPr>
          <w:p w:rsidR="00284B48" w:rsidRPr="00995928" w:rsidRDefault="00284B48" w:rsidP="00A5118A">
            <w:pPr>
              <w:spacing w:after="0" w:line="240" w:lineRule="auto"/>
              <w:jc w:val="center"/>
              <w:rPr>
                <w:rFonts w:ascii="Calibri" w:eastAsia="Times New Roman" w:hAnsi="Calibri" w:cs="Times New Roman"/>
                <w:i/>
                <w:iCs/>
                <w:color w:val="000000"/>
                <w:sz w:val="22"/>
                <w:lang w:eastAsia="ru-RU"/>
              </w:rPr>
            </w:pPr>
            <w:r w:rsidRPr="00995928">
              <w:rPr>
                <w:rFonts w:ascii="Calibri" w:eastAsia="Times New Roman" w:hAnsi="Calibri" w:cs="Times New Roman"/>
                <w:i/>
                <w:iCs/>
                <w:color w:val="000000"/>
                <w:sz w:val="22"/>
                <w:lang w:eastAsia="ru-RU"/>
              </w:rPr>
              <w:t>Переменная 1</w:t>
            </w:r>
          </w:p>
        </w:tc>
        <w:tc>
          <w:tcPr>
            <w:tcW w:w="1355" w:type="dxa"/>
            <w:tcBorders>
              <w:top w:val="single" w:sz="8" w:space="0" w:color="auto"/>
              <w:left w:val="nil"/>
              <w:bottom w:val="single" w:sz="4" w:space="0" w:color="auto"/>
              <w:right w:val="nil"/>
            </w:tcBorders>
            <w:shd w:val="clear" w:color="auto" w:fill="auto"/>
            <w:noWrap/>
            <w:vAlign w:val="bottom"/>
            <w:hideMark/>
          </w:tcPr>
          <w:p w:rsidR="00284B48" w:rsidRPr="00995928" w:rsidRDefault="00284B48" w:rsidP="00A5118A">
            <w:pPr>
              <w:spacing w:after="0" w:line="240" w:lineRule="auto"/>
              <w:jc w:val="center"/>
              <w:rPr>
                <w:rFonts w:ascii="Calibri" w:eastAsia="Times New Roman" w:hAnsi="Calibri" w:cs="Times New Roman"/>
                <w:i/>
                <w:iCs/>
                <w:color w:val="000000"/>
                <w:sz w:val="22"/>
                <w:lang w:eastAsia="ru-RU"/>
              </w:rPr>
            </w:pPr>
            <w:r w:rsidRPr="00995928">
              <w:rPr>
                <w:rFonts w:ascii="Calibri" w:eastAsia="Times New Roman" w:hAnsi="Calibri" w:cs="Times New Roman"/>
                <w:i/>
                <w:iCs/>
                <w:color w:val="000000"/>
                <w:sz w:val="22"/>
                <w:lang w:eastAsia="ru-RU"/>
              </w:rPr>
              <w:t>Переменная 2</w:t>
            </w:r>
          </w:p>
        </w:tc>
        <w:tc>
          <w:tcPr>
            <w:tcW w:w="36"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r>
      <w:tr w:rsidR="00284B48" w:rsidRPr="00995928" w:rsidTr="00A5118A">
        <w:trPr>
          <w:trHeight w:val="300"/>
        </w:trPr>
        <w:tc>
          <w:tcPr>
            <w:tcW w:w="2857"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Среднее</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righ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24290,8</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righ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25490,13</w:t>
            </w:r>
          </w:p>
        </w:tc>
        <w:tc>
          <w:tcPr>
            <w:tcW w:w="36"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r>
      <w:tr w:rsidR="00284B48" w:rsidRPr="00995928" w:rsidTr="00A5118A">
        <w:trPr>
          <w:trHeight w:val="300"/>
        </w:trPr>
        <w:tc>
          <w:tcPr>
            <w:tcW w:w="2857"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Дисперсия</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righ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61609935</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righ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55063211</w:t>
            </w:r>
          </w:p>
        </w:tc>
        <w:tc>
          <w:tcPr>
            <w:tcW w:w="36"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r>
      <w:tr w:rsidR="00284B48" w:rsidRPr="00995928" w:rsidTr="00A5118A">
        <w:trPr>
          <w:trHeight w:val="300"/>
        </w:trPr>
        <w:tc>
          <w:tcPr>
            <w:tcW w:w="2857"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Наблюдения</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righ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637</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righ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363</w:t>
            </w:r>
          </w:p>
        </w:tc>
        <w:tc>
          <w:tcPr>
            <w:tcW w:w="36"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r>
      <w:tr w:rsidR="00284B48" w:rsidRPr="00995928" w:rsidTr="00A5118A">
        <w:trPr>
          <w:trHeight w:val="300"/>
        </w:trPr>
        <w:tc>
          <w:tcPr>
            <w:tcW w:w="2857" w:type="dxa"/>
            <w:tcBorders>
              <w:top w:val="nil"/>
              <w:left w:val="nil"/>
              <w:bottom w:val="nil"/>
              <w:right w:val="nil"/>
            </w:tcBorders>
            <w:shd w:val="clear" w:color="auto" w:fill="auto"/>
            <w:noWrap/>
            <w:vAlign w:val="bottom"/>
            <w:hideMark/>
          </w:tcPr>
          <w:p w:rsidR="00284B48" w:rsidRPr="00995928" w:rsidRDefault="00CC14CA" w:rsidP="00A5118A">
            <w:pPr>
              <w:spacing w:after="0" w:line="240" w:lineRule="auto"/>
              <w:jc w:val="lef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D</w:t>
            </w:r>
            <w:r w:rsidR="00284B48" w:rsidRPr="00995928">
              <w:rPr>
                <w:rFonts w:ascii="Calibri" w:eastAsia="Times New Roman" w:hAnsi="Calibri" w:cs="Times New Roman"/>
                <w:color w:val="000000"/>
                <w:sz w:val="22"/>
                <w:lang w:eastAsia="ru-RU"/>
              </w:rPr>
              <w:t>f</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righ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636</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righ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362</w:t>
            </w:r>
          </w:p>
        </w:tc>
        <w:tc>
          <w:tcPr>
            <w:tcW w:w="36"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r>
      <w:tr w:rsidR="00284B48" w:rsidRPr="00995928" w:rsidTr="00A5118A">
        <w:trPr>
          <w:trHeight w:val="300"/>
        </w:trPr>
        <w:tc>
          <w:tcPr>
            <w:tcW w:w="2857"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F</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righ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1,118895</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c>
          <w:tcPr>
            <w:tcW w:w="36"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r>
      <w:tr w:rsidR="00284B48" w:rsidRPr="00995928" w:rsidTr="00A5118A">
        <w:trPr>
          <w:trHeight w:val="300"/>
        </w:trPr>
        <w:tc>
          <w:tcPr>
            <w:tcW w:w="2857"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P(F&lt;=f) одностороннее</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righ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0,116839</w:t>
            </w:r>
          </w:p>
        </w:tc>
        <w:tc>
          <w:tcPr>
            <w:tcW w:w="1355"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c>
          <w:tcPr>
            <w:tcW w:w="36"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r>
      <w:tr w:rsidR="00284B48" w:rsidRPr="00995928" w:rsidTr="00A5118A">
        <w:trPr>
          <w:trHeight w:val="315"/>
        </w:trPr>
        <w:tc>
          <w:tcPr>
            <w:tcW w:w="2857" w:type="dxa"/>
            <w:tcBorders>
              <w:top w:val="nil"/>
              <w:left w:val="nil"/>
              <w:bottom w:val="single" w:sz="8" w:space="0" w:color="auto"/>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F критическое одностороннее</w:t>
            </w:r>
          </w:p>
        </w:tc>
        <w:tc>
          <w:tcPr>
            <w:tcW w:w="1355" w:type="dxa"/>
            <w:tcBorders>
              <w:top w:val="nil"/>
              <w:left w:val="nil"/>
              <w:bottom w:val="single" w:sz="8" w:space="0" w:color="auto"/>
              <w:right w:val="nil"/>
            </w:tcBorders>
            <w:shd w:val="clear" w:color="auto" w:fill="auto"/>
            <w:noWrap/>
            <w:vAlign w:val="bottom"/>
            <w:hideMark/>
          </w:tcPr>
          <w:p w:rsidR="00284B48" w:rsidRPr="00995928" w:rsidRDefault="00284B48" w:rsidP="00A5118A">
            <w:pPr>
              <w:spacing w:after="0" w:line="240" w:lineRule="auto"/>
              <w:jc w:val="righ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1,16788</w:t>
            </w:r>
          </w:p>
        </w:tc>
        <w:tc>
          <w:tcPr>
            <w:tcW w:w="1355" w:type="dxa"/>
            <w:tcBorders>
              <w:top w:val="nil"/>
              <w:left w:val="nil"/>
              <w:bottom w:val="single" w:sz="8" w:space="0" w:color="auto"/>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r w:rsidRPr="00995928">
              <w:rPr>
                <w:rFonts w:ascii="Calibri" w:eastAsia="Times New Roman" w:hAnsi="Calibri" w:cs="Times New Roman"/>
                <w:color w:val="000000"/>
                <w:sz w:val="22"/>
                <w:lang w:eastAsia="ru-RU"/>
              </w:rPr>
              <w:t> </w:t>
            </w:r>
          </w:p>
        </w:tc>
        <w:tc>
          <w:tcPr>
            <w:tcW w:w="36" w:type="dxa"/>
            <w:tcBorders>
              <w:top w:val="nil"/>
              <w:left w:val="nil"/>
              <w:bottom w:val="nil"/>
              <w:right w:val="nil"/>
            </w:tcBorders>
            <w:shd w:val="clear" w:color="auto" w:fill="auto"/>
            <w:noWrap/>
            <w:vAlign w:val="bottom"/>
            <w:hideMark/>
          </w:tcPr>
          <w:p w:rsidR="00284B48" w:rsidRPr="00995928" w:rsidRDefault="00284B48" w:rsidP="00A5118A">
            <w:pPr>
              <w:spacing w:after="0" w:line="240" w:lineRule="auto"/>
              <w:jc w:val="left"/>
              <w:rPr>
                <w:rFonts w:ascii="Calibri" w:eastAsia="Times New Roman" w:hAnsi="Calibri" w:cs="Times New Roman"/>
                <w:color w:val="000000"/>
                <w:sz w:val="22"/>
                <w:lang w:eastAsia="ru-RU"/>
              </w:rPr>
            </w:pPr>
          </w:p>
        </w:tc>
      </w:tr>
    </w:tbl>
    <w:p w:rsidR="00284B48" w:rsidRDefault="00284B48">
      <w:pPr>
        <w:rPr>
          <w:sz w:val="24"/>
          <w:szCs w:val="24"/>
        </w:rPr>
      </w:pPr>
    </w:p>
    <w:p w:rsidR="00284B48" w:rsidRDefault="00284B48" w:rsidP="0051674D">
      <w:pPr>
        <w:pStyle w:val="2"/>
        <w:numPr>
          <w:ilvl w:val="0"/>
          <w:numId w:val="2"/>
        </w:numPr>
      </w:pPr>
      <w:bookmarkStart w:id="3" w:name="_Toc58502232"/>
      <w:r>
        <w:t>Результаты проверки однородности групп по признаку средней продолжительности жизни</w:t>
      </w:r>
      <w:bookmarkEnd w:id="3"/>
    </w:p>
    <w:p w:rsidR="00CC14CA" w:rsidRDefault="00F166F7" w:rsidP="00284B48">
      <w:pPr>
        <w:rPr>
          <w:sz w:val="24"/>
          <w:szCs w:val="24"/>
        </w:rPr>
      </w:pPr>
      <w:r>
        <w:rPr>
          <w:sz w:val="24"/>
          <w:szCs w:val="24"/>
        </w:rPr>
        <w:t xml:space="preserve">Проверка проводилась с использованием пакета программных средств </w:t>
      </w:r>
      <w:r>
        <w:rPr>
          <w:sz w:val="24"/>
          <w:szCs w:val="24"/>
          <w:lang w:val="en-US"/>
        </w:rPr>
        <w:t>STATISTICA</w:t>
      </w:r>
      <w:r>
        <w:rPr>
          <w:sz w:val="24"/>
          <w:szCs w:val="24"/>
        </w:rPr>
        <w:t xml:space="preserve">и ее инструмента </w:t>
      </w:r>
      <w:r w:rsidR="0096292C">
        <w:rPr>
          <w:sz w:val="24"/>
          <w:szCs w:val="24"/>
        </w:rPr>
        <w:t>«</w:t>
      </w:r>
      <w:r>
        <w:rPr>
          <w:sz w:val="24"/>
          <w:szCs w:val="24"/>
        </w:rPr>
        <w:t xml:space="preserve">Непараметрическая статистика - Сравнение двух групп - </w:t>
      </w:r>
      <w:r>
        <w:rPr>
          <w:sz w:val="24"/>
          <w:szCs w:val="24"/>
          <w:lang w:val="en-US"/>
        </w:rPr>
        <w:t>U</w:t>
      </w:r>
      <w:r>
        <w:rPr>
          <w:sz w:val="24"/>
          <w:szCs w:val="24"/>
        </w:rPr>
        <w:t>Критерий Манна-Уитни</w:t>
      </w:r>
      <w:r w:rsidR="0096292C">
        <w:rPr>
          <w:sz w:val="24"/>
          <w:szCs w:val="24"/>
        </w:rPr>
        <w:t>»</w:t>
      </w:r>
      <w:r>
        <w:rPr>
          <w:sz w:val="24"/>
          <w:szCs w:val="24"/>
        </w:rPr>
        <w:t>.</w:t>
      </w:r>
    </w:p>
    <w:p w:rsidR="00CC14CA" w:rsidRDefault="00CC14CA" w:rsidP="00284B48">
      <w:pPr>
        <w:rPr>
          <w:sz w:val="24"/>
          <w:szCs w:val="24"/>
        </w:rPr>
      </w:pPr>
      <w:r>
        <w:rPr>
          <w:sz w:val="24"/>
          <w:szCs w:val="24"/>
        </w:rPr>
        <w:t>Выдвигается основная гипотеза: с вероятностью 95% различия средней продолжительности жизни и функций распределения этого признака в двух группах значимы (существенны).</w:t>
      </w:r>
    </w:p>
    <w:p w:rsidR="00CC14CA" w:rsidRDefault="00CC14CA" w:rsidP="00284B48">
      <w:pPr>
        <w:rPr>
          <w:sz w:val="24"/>
          <w:szCs w:val="24"/>
        </w:rPr>
      </w:pPr>
      <w:r>
        <w:rPr>
          <w:sz w:val="24"/>
          <w:szCs w:val="24"/>
        </w:rPr>
        <w:t>Результаты проверки приведены в таблице ниже. Нет оснований отвергнуть основную гипотезу.</w:t>
      </w:r>
    </w:p>
    <w:p w:rsidR="00284B48" w:rsidRPr="00642473" w:rsidRDefault="0054516F" w:rsidP="00642473">
      <w:pPr>
        <w:jc w:val="right"/>
        <w:rPr>
          <w:sz w:val="22"/>
        </w:rPr>
      </w:pPr>
      <w:r w:rsidRPr="00642473">
        <w:rPr>
          <w:sz w:val="22"/>
        </w:rPr>
        <w:t>Таб. 4. Сравнение по к</w:t>
      </w:r>
      <w:r w:rsidR="00284B48" w:rsidRPr="00642473">
        <w:rPr>
          <w:sz w:val="22"/>
        </w:rPr>
        <w:t>ритери</w:t>
      </w:r>
      <w:r w:rsidRPr="00642473">
        <w:rPr>
          <w:sz w:val="22"/>
        </w:rPr>
        <w:t>ю</w:t>
      </w:r>
      <w:r w:rsidR="00284B48" w:rsidRPr="00642473">
        <w:rPr>
          <w:sz w:val="22"/>
        </w:rPr>
        <w:t xml:space="preserve"> Манна-Уитни</w:t>
      </w:r>
    </w:p>
    <w:tbl>
      <w:tblPr>
        <w:tblW w:w="10192" w:type="dxa"/>
        <w:tblLayout w:type="fixed"/>
        <w:tblCellMar>
          <w:left w:w="72" w:type="dxa"/>
          <w:right w:w="72" w:type="dxa"/>
        </w:tblCellMar>
        <w:tblLook w:val="04A0"/>
      </w:tblPr>
      <w:tblGrid>
        <w:gridCol w:w="922"/>
        <w:gridCol w:w="1075"/>
        <w:gridCol w:w="1075"/>
        <w:gridCol w:w="1000"/>
        <w:gridCol w:w="1000"/>
        <w:gridCol w:w="1000"/>
        <w:gridCol w:w="1000"/>
        <w:gridCol w:w="1000"/>
        <w:gridCol w:w="1060"/>
        <w:gridCol w:w="1060"/>
      </w:tblGrid>
      <w:tr w:rsidR="00284B48" w:rsidTr="00284B48">
        <w:trPr>
          <w:tblHeader/>
        </w:trPr>
        <w:tc>
          <w:tcPr>
            <w:tcW w:w="922" w:type="dxa"/>
            <w:vMerge w:val="restart"/>
            <w:tcBorders>
              <w:top w:val="single" w:sz="6" w:space="0" w:color="auto"/>
              <w:left w:val="single" w:sz="6" w:space="0" w:color="auto"/>
              <w:bottom w:val="single" w:sz="6" w:space="0" w:color="auto"/>
              <w:right w:val="single" w:sz="6" w:space="0" w:color="auto"/>
            </w:tcBorders>
          </w:tcPr>
          <w:p w:rsidR="00284B48" w:rsidRDefault="00284B48" w:rsidP="00A5118A">
            <w:pPr>
              <w:widowControl w:val="0"/>
              <w:autoSpaceDE w:val="0"/>
              <w:autoSpaceDN w:val="0"/>
              <w:adjustRightInd w:val="0"/>
              <w:spacing w:after="0" w:line="240" w:lineRule="auto"/>
              <w:rPr>
                <w:rFonts w:ascii="Arial" w:hAnsi="Arial" w:cs="Arial"/>
                <w:sz w:val="20"/>
                <w:szCs w:val="20"/>
              </w:rPr>
            </w:pPr>
          </w:p>
          <w:p w:rsidR="00284B48" w:rsidRDefault="00284B48" w:rsidP="00A5118A">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Перем.</w:t>
            </w:r>
          </w:p>
        </w:tc>
        <w:tc>
          <w:tcPr>
            <w:tcW w:w="9270" w:type="dxa"/>
            <w:gridSpan w:val="9"/>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U критерий Манна-Уитни (Таблица данных1)</w:t>
            </w:r>
          </w:p>
          <w:p w:rsidR="00284B48" w:rsidRDefault="00284B48" w:rsidP="00A5118A">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По перем. Пер2</w:t>
            </w:r>
          </w:p>
          <w:p w:rsidR="00284B48" w:rsidRDefault="00284B48" w:rsidP="00A5118A">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Отмеченные критерии значимы на уровне p &lt;,05000</w:t>
            </w:r>
          </w:p>
        </w:tc>
      </w:tr>
      <w:tr w:rsidR="00284B48" w:rsidTr="00284B48">
        <w:trPr>
          <w:tblHeader/>
        </w:trPr>
        <w:tc>
          <w:tcPr>
            <w:tcW w:w="922" w:type="dxa"/>
            <w:vMerge/>
            <w:tcBorders>
              <w:top w:val="single" w:sz="6" w:space="0" w:color="auto"/>
              <w:left w:val="single" w:sz="6" w:space="0" w:color="auto"/>
              <w:bottom w:val="single" w:sz="6" w:space="0" w:color="auto"/>
              <w:right w:val="single" w:sz="6" w:space="0" w:color="auto"/>
            </w:tcBorders>
            <w:vAlign w:val="center"/>
            <w:hideMark/>
          </w:tcPr>
          <w:p w:rsidR="00284B48" w:rsidRDefault="00284B48" w:rsidP="00A5118A">
            <w:pPr>
              <w:spacing w:after="0" w:line="240" w:lineRule="auto"/>
              <w:rPr>
                <w:rFonts w:ascii="Arial" w:hAnsi="Arial" w:cs="Arial"/>
                <w:sz w:val="20"/>
                <w:szCs w:val="20"/>
              </w:rPr>
            </w:pPr>
          </w:p>
        </w:tc>
        <w:tc>
          <w:tcPr>
            <w:tcW w:w="1075"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Сум.ранг</w:t>
            </w:r>
          </w:p>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Группа 1</w:t>
            </w:r>
          </w:p>
        </w:tc>
        <w:tc>
          <w:tcPr>
            <w:tcW w:w="1075"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Сум.ранг</w:t>
            </w:r>
          </w:p>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Группа 2</w:t>
            </w:r>
          </w:p>
        </w:tc>
        <w:tc>
          <w:tcPr>
            <w:tcW w:w="100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U</w:t>
            </w:r>
          </w:p>
        </w:tc>
        <w:tc>
          <w:tcPr>
            <w:tcW w:w="100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Z</w:t>
            </w:r>
          </w:p>
        </w:tc>
        <w:tc>
          <w:tcPr>
            <w:tcW w:w="100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p-уров.</w:t>
            </w:r>
          </w:p>
        </w:tc>
        <w:tc>
          <w:tcPr>
            <w:tcW w:w="100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Z</w:t>
            </w:r>
          </w:p>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скорр.</w:t>
            </w:r>
          </w:p>
        </w:tc>
        <w:tc>
          <w:tcPr>
            <w:tcW w:w="100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p-уров.</w:t>
            </w:r>
          </w:p>
        </w:tc>
        <w:tc>
          <w:tcPr>
            <w:tcW w:w="106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N</w:t>
            </w:r>
          </w:p>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Группа 1</w:t>
            </w:r>
          </w:p>
        </w:tc>
        <w:tc>
          <w:tcPr>
            <w:tcW w:w="106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N</w:t>
            </w:r>
          </w:p>
          <w:p w:rsidR="00284B48" w:rsidRDefault="00284B48" w:rsidP="00A5118A">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Группа 2</w:t>
            </w:r>
          </w:p>
        </w:tc>
      </w:tr>
      <w:tr w:rsidR="00284B48" w:rsidTr="00284B48">
        <w:tc>
          <w:tcPr>
            <w:tcW w:w="922"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Пер1</w:t>
            </w:r>
          </w:p>
        </w:tc>
        <w:tc>
          <w:tcPr>
            <w:tcW w:w="1075"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right"/>
              <w:rPr>
                <w:rFonts w:ascii="Arial" w:hAnsi="Arial" w:cs="Arial"/>
                <w:sz w:val="20"/>
                <w:szCs w:val="20"/>
              </w:rPr>
            </w:pPr>
            <w:r>
              <w:rPr>
                <w:rFonts w:ascii="Arial" w:hAnsi="Arial" w:cs="Arial"/>
                <w:sz w:val="20"/>
                <w:szCs w:val="20"/>
              </w:rPr>
              <w:t>193966,0</w:t>
            </w:r>
          </w:p>
        </w:tc>
        <w:tc>
          <w:tcPr>
            <w:tcW w:w="1075"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right"/>
              <w:rPr>
                <w:rFonts w:ascii="Arial" w:hAnsi="Arial" w:cs="Arial"/>
                <w:sz w:val="20"/>
                <w:szCs w:val="20"/>
              </w:rPr>
            </w:pPr>
            <w:r>
              <w:rPr>
                <w:rFonts w:ascii="Arial" w:hAnsi="Arial" w:cs="Arial"/>
                <w:sz w:val="20"/>
                <w:szCs w:val="20"/>
              </w:rPr>
              <w:t>306534,0</w:t>
            </w:r>
          </w:p>
        </w:tc>
        <w:tc>
          <w:tcPr>
            <w:tcW w:w="100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right"/>
              <w:rPr>
                <w:rFonts w:ascii="Arial" w:hAnsi="Arial" w:cs="Arial"/>
                <w:sz w:val="20"/>
                <w:szCs w:val="20"/>
              </w:rPr>
            </w:pPr>
            <w:r>
              <w:rPr>
                <w:rFonts w:ascii="Arial" w:hAnsi="Arial" w:cs="Arial"/>
                <w:sz w:val="20"/>
                <w:szCs w:val="20"/>
              </w:rPr>
              <w:t>103331,0</w:t>
            </w:r>
          </w:p>
        </w:tc>
        <w:tc>
          <w:tcPr>
            <w:tcW w:w="100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right"/>
              <w:rPr>
                <w:rFonts w:ascii="Arial" w:hAnsi="Arial" w:cs="Arial"/>
                <w:color w:val="FF0000"/>
                <w:sz w:val="20"/>
                <w:szCs w:val="20"/>
              </w:rPr>
            </w:pPr>
            <w:r>
              <w:rPr>
                <w:rFonts w:ascii="Arial" w:hAnsi="Arial" w:cs="Arial"/>
                <w:color w:val="FF0000"/>
                <w:sz w:val="20"/>
                <w:szCs w:val="20"/>
              </w:rPr>
              <w:t>2,796986</w:t>
            </w:r>
          </w:p>
        </w:tc>
        <w:tc>
          <w:tcPr>
            <w:tcW w:w="100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right"/>
              <w:rPr>
                <w:rFonts w:ascii="Arial" w:hAnsi="Arial" w:cs="Arial"/>
                <w:color w:val="FF0000"/>
                <w:sz w:val="20"/>
                <w:szCs w:val="20"/>
              </w:rPr>
            </w:pPr>
            <w:r>
              <w:rPr>
                <w:rFonts w:ascii="Arial" w:hAnsi="Arial" w:cs="Arial"/>
                <w:color w:val="FF0000"/>
                <w:sz w:val="20"/>
                <w:szCs w:val="20"/>
              </w:rPr>
              <w:t>0,005158</w:t>
            </w:r>
          </w:p>
        </w:tc>
        <w:tc>
          <w:tcPr>
            <w:tcW w:w="100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right"/>
              <w:rPr>
                <w:rFonts w:ascii="Arial" w:hAnsi="Arial" w:cs="Arial"/>
                <w:color w:val="FF0000"/>
                <w:sz w:val="20"/>
                <w:szCs w:val="20"/>
              </w:rPr>
            </w:pPr>
            <w:r>
              <w:rPr>
                <w:rFonts w:ascii="Arial" w:hAnsi="Arial" w:cs="Arial"/>
                <w:color w:val="FF0000"/>
                <w:sz w:val="20"/>
                <w:szCs w:val="20"/>
              </w:rPr>
              <w:t>2,796987</w:t>
            </w:r>
          </w:p>
        </w:tc>
        <w:tc>
          <w:tcPr>
            <w:tcW w:w="100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right"/>
              <w:rPr>
                <w:rFonts w:ascii="Arial" w:hAnsi="Arial" w:cs="Arial"/>
                <w:color w:val="FF0000"/>
                <w:sz w:val="20"/>
                <w:szCs w:val="20"/>
              </w:rPr>
            </w:pPr>
            <w:r>
              <w:rPr>
                <w:rFonts w:ascii="Arial" w:hAnsi="Arial" w:cs="Arial"/>
                <w:color w:val="FF0000"/>
                <w:sz w:val="20"/>
                <w:szCs w:val="20"/>
              </w:rPr>
              <w:t>0,005158</w:t>
            </w:r>
          </w:p>
        </w:tc>
        <w:tc>
          <w:tcPr>
            <w:tcW w:w="106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right"/>
              <w:rPr>
                <w:rFonts w:ascii="Arial" w:hAnsi="Arial" w:cs="Arial"/>
                <w:sz w:val="20"/>
                <w:szCs w:val="20"/>
              </w:rPr>
            </w:pPr>
            <w:r>
              <w:rPr>
                <w:rFonts w:ascii="Arial" w:hAnsi="Arial" w:cs="Arial"/>
                <w:sz w:val="20"/>
                <w:szCs w:val="20"/>
              </w:rPr>
              <w:t>363</w:t>
            </w:r>
          </w:p>
        </w:tc>
        <w:tc>
          <w:tcPr>
            <w:tcW w:w="1060" w:type="dxa"/>
            <w:tcBorders>
              <w:top w:val="single" w:sz="6" w:space="0" w:color="auto"/>
              <w:left w:val="single" w:sz="6" w:space="0" w:color="auto"/>
              <w:bottom w:val="single" w:sz="6" w:space="0" w:color="auto"/>
              <w:right w:val="single" w:sz="6" w:space="0" w:color="auto"/>
            </w:tcBorders>
            <w:hideMark/>
          </w:tcPr>
          <w:p w:rsidR="00284B48" w:rsidRDefault="00284B48" w:rsidP="00A5118A">
            <w:pPr>
              <w:widowControl w:val="0"/>
              <w:autoSpaceDE w:val="0"/>
              <w:autoSpaceDN w:val="0"/>
              <w:adjustRightInd w:val="0"/>
              <w:spacing w:after="0" w:line="240" w:lineRule="auto"/>
              <w:jc w:val="right"/>
              <w:rPr>
                <w:rFonts w:ascii="Arial" w:hAnsi="Arial" w:cs="Arial"/>
                <w:sz w:val="20"/>
                <w:szCs w:val="20"/>
              </w:rPr>
            </w:pPr>
            <w:r>
              <w:rPr>
                <w:rFonts w:ascii="Arial" w:hAnsi="Arial" w:cs="Arial"/>
                <w:sz w:val="20"/>
                <w:szCs w:val="20"/>
              </w:rPr>
              <w:t>637</w:t>
            </w:r>
          </w:p>
        </w:tc>
      </w:tr>
    </w:tbl>
    <w:p w:rsidR="00284B48" w:rsidRDefault="00284B48" w:rsidP="00284B48">
      <w:pPr>
        <w:rPr>
          <w:rFonts w:asciiTheme="minorHAnsi" w:hAnsiTheme="minorHAnsi"/>
          <w:sz w:val="22"/>
        </w:rPr>
      </w:pPr>
    </w:p>
    <w:p w:rsidR="00F76CB7" w:rsidRPr="006D2AAF" w:rsidRDefault="00F76CB7" w:rsidP="006D2AAF">
      <w:pPr>
        <w:tabs>
          <w:tab w:val="left" w:pos="-720"/>
        </w:tabs>
        <w:spacing w:after="0"/>
        <w:rPr>
          <w:bCs/>
          <w:sz w:val="24"/>
          <w:szCs w:val="24"/>
        </w:rPr>
      </w:pPr>
      <w:r w:rsidRPr="006D2AAF">
        <w:rPr>
          <w:bCs/>
          <w:sz w:val="24"/>
          <w:szCs w:val="24"/>
        </w:rPr>
        <w:t xml:space="preserve">Область Принятия Гипотезы </w:t>
      </w:r>
      <w:r w:rsidR="00EA1E37">
        <w:rPr>
          <w:bCs/>
          <w:sz w:val="24"/>
          <w:szCs w:val="24"/>
        </w:rPr>
        <w:t xml:space="preserve">о незначимости различий </w:t>
      </w:r>
      <w:r w:rsidRPr="006D2AAF">
        <w:rPr>
          <w:bCs/>
          <w:sz w:val="24"/>
          <w:szCs w:val="24"/>
        </w:rPr>
        <w:t>при уровне значимости α 0,05:</w:t>
      </w:r>
    </w:p>
    <w:p w:rsidR="00F76CB7" w:rsidRDefault="00F76CB7" w:rsidP="00F76CB7">
      <w:pPr>
        <w:ind w:left="1058"/>
        <w:rPr>
          <w:bCs/>
          <w:sz w:val="20"/>
        </w:rPr>
      </w:pPr>
      <w:r w:rsidRPr="004A321A">
        <w:rPr>
          <w:rFonts w:eastAsia="Times New Roman" w:cs="Times New Roman"/>
          <w:b/>
          <w:position w:val="-34"/>
          <w:szCs w:val="20"/>
        </w:rPr>
        <w:object w:dxaOrig="1125" w:dyaOrig="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5pt;height:39.5pt" o:ole="">
            <v:imagedata r:id="rId8" o:title=""/>
          </v:shape>
          <o:OLEObject Type="Embed" ProgID="Equation.3" ShapeID="_x0000_i1025" DrawAspect="Content" ObjectID="_1788439734" r:id="rId9"/>
        </w:object>
      </w:r>
      <w:r>
        <w:t xml:space="preserve"> (</w:t>
      </w:r>
      <w:r>
        <w:rPr>
          <w:u w:val="single"/>
        </w:rPr>
        <w:tab/>
        <w:t>-1,95</w:t>
      </w:r>
      <w:r>
        <w:rPr>
          <w:u w:val="single"/>
        </w:rPr>
        <w:tab/>
      </w:r>
      <w:r>
        <w:t>;</w:t>
      </w:r>
      <w:r>
        <w:rPr>
          <w:u w:val="single"/>
        </w:rPr>
        <w:tab/>
        <w:t>1,95</w:t>
      </w:r>
      <w:r>
        <w:rPr>
          <w:u w:val="single"/>
        </w:rPr>
        <w:tab/>
      </w:r>
      <w:r>
        <w:t>)</w:t>
      </w:r>
    </w:p>
    <w:p w:rsidR="00CC14CA" w:rsidRPr="00F76CB7" w:rsidRDefault="00CC14CA" w:rsidP="00CC14CA">
      <w:pPr>
        <w:rPr>
          <w:sz w:val="24"/>
          <w:szCs w:val="24"/>
        </w:rPr>
      </w:pPr>
      <w:r>
        <w:rPr>
          <w:sz w:val="24"/>
          <w:szCs w:val="24"/>
        </w:rPr>
        <w:t xml:space="preserve">Таким образом, проверка показала, что две группы </w:t>
      </w:r>
      <w:r w:rsidR="00BB7F3C">
        <w:rPr>
          <w:sz w:val="24"/>
          <w:szCs w:val="24"/>
        </w:rPr>
        <w:t>не</w:t>
      </w:r>
      <w:r>
        <w:rPr>
          <w:sz w:val="24"/>
          <w:szCs w:val="24"/>
        </w:rPr>
        <w:t xml:space="preserve">однородны в сильном: значимы различия не только средней продолжительности жизни, но и функций распределения этого признака. </w:t>
      </w:r>
    </w:p>
    <w:p w:rsidR="005A4A02" w:rsidRDefault="005A4A02" w:rsidP="00E16111">
      <w:pPr>
        <w:pStyle w:val="2"/>
        <w:numPr>
          <w:ilvl w:val="0"/>
          <w:numId w:val="2"/>
        </w:numPr>
      </w:pPr>
      <w:bookmarkStart w:id="4" w:name="_Toc58502233"/>
      <w:r>
        <w:t xml:space="preserve">Проверка влияния </w:t>
      </w:r>
      <w:r w:rsidR="00BB5F32">
        <w:t xml:space="preserve">состояния </w:t>
      </w:r>
      <w:r>
        <w:t>ретроградности и директности Сатурна на продолжительность жизни</w:t>
      </w:r>
      <w:bookmarkEnd w:id="4"/>
    </w:p>
    <w:p w:rsidR="005A4A02" w:rsidRDefault="004D2881" w:rsidP="00CC14CA">
      <w:pPr>
        <w:rPr>
          <w:sz w:val="24"/>
          <w:szCs w:val="24"/>
        </w:rPr>
      </w:pPr>
      <w:r>
        <w:rPr>
          <w:sz w:val="24"/>
          <w:szCs w:val="24"/>
        </w:rPr>
        <w:t>Эта часть исследования была проведена с использованием инструмента пакета программных средств</w:t>
      </w:r>
      <w:r>
        <w:rPr>
          <w:sz w:val="24"/>
          <w:szCs w:val="24"/>
          <w:lang w:val="en-US"/>
        </w:rPr>
        <w:t>STATISTICA</w:t>
      </w:r>
      <w:r>
        <w:rPr>
          <w:sz w:val="24"/>
          <w:szCs w:val="24"/>
        </w:rPr>
        <w:t>«</w:t>
      </w:r>
      <w:r w:rsidR="005A4A02">
        <w:rPr>
          <w:sz w:val="24"/>
          <w:szCs w:val="24"/>
        </w:rPr>
        <w:t xml:space="preserve">Непараметрическая </w:t>
      </w:r>
      <w:r>
        <w:rPr>
          <w:sz w:val="24"/>
          <w:szCs w:val="24"/>
        </w:rPr>
        <w:t>статистика - К</w:t>
      </w:r>
      <w:r w:rsidR="005A4A02">
        <w:rPr>
          <w:sz w:val="24"/>
          <w:szCs w:val="24"/>
        </w:rPr>
        <w:t>орреляция Спирмена</w:t>
      </w:r>
      <w:r>
        <w:rPr>
          <w:sz w:val="24"/>
          <w:szCs w:val="24"/>
        </w:rPr>
        <w:t xml:space="preserve">». Данный метод корреляционного анализа применяется к данным, оцененным по порядковой или интервальной шкале. В нашем случае состояние Сатурна оценено по порядковой шкале и имеет значения 1 и 2, а возраст - по интервальной шкале, поэтому каждому значению возраста ставится в соответствие номер интервала с шагом в 5 лет (1725 дней). </w:t>
      </w:r>
      <w:r w:rsidR="00527A9F">
        <w:rPr>
          <w:sz w:val="24"/>
          <w:szCs w:val="24"/>
        </w:rPr>
        <w:t>Для этого все значения возраста в днях были поделены на 1725, оставлены целые части, к которым была прибавлена 1 (для того, чтобы первый интервал не был нулем).</w:t>
      </w:r>
    </w:p>
    <w:p w:rsidR="00443E79" w:rsidRDefault="004D2881" w:rsidP="00443E79">
      <w:pPr>
        <w:rPr>
          <w:sz w:val="24"/>
          <w:szCs w:val="24"/>
        </w:rPr>
      </w:pPr>
      <w:r>
        <w:rPr>
          <w:sz w:val="24"/>
          <w:szCs w:val="24"/>
        </w:rPr>
        <w:t xml:space="preserve">Поскольку описательная статистика показывает, что в группе с ретроградным состоянием Сатурна средняя продолжительность жизни больше, </w:t>
      </w:r>
      <w:r w:rsidR="00C464B1">
        <w:rPr>
          <w:sz w:val="24"/>
          <w:szCs w:val="24"/>
        </w:rPr>
        <w:t xml:space="preserve">а проверка групп на однородность показала, что эти различия значимы, </w:t>
      </w:r>
      <w:r>
        <w:rPr>
          <w:sz w:val="24"/>
          <w:szCs w:val="24"/>
        </w:rPr>
        <w:t>мы предполагаем, что чем «ретрограднее» Сатурн, тем больше продолжительность жизни. Поэтому оценим д</w:t>
      </w:r>
      <w:r w:rsidR="0072338C">
        <w:rPr>
          <w:sz w:val="24"/>
          <w:szCs w:val="24"/>
        </w:rPr>
        <w:t xml:space="preserve">иректное состояние Сатурна </w:t>
      </w:r>
      <w:r>
        <w:rPr>
          <w:sz w:val="24"/>
          <w:szCs w:val="24"/>
        </w:rPr>
        <w:t>рангом</w:t>
      </w:r>
      <w:r w:rsidR="0072338C">
        <w:rPr>
          <w:sz w:val="24"/>
          <w:szCs w:val="24"/>
        </w:rPr>
        <w:t xml:space="preserve"> 1, ретроградное - </w:t>
      </w:r>
      <w:r>
        <w:rPr>
          <w:sz w:val="24"/>
          <w:szCs w:val="24"/>
        </w:rPr>
        <w:t xml:space="preserve">рангом </w:t>
      </w:r>
      <w:r w:rsidR="0072338C">
        <w:rPr>
          <w:sz w:val="24"/>
          <w:szCs w:val="24"/>
        </w:rPr>
        <w:t>2.</w:t>
      </w:r>
    </w:p>
    <w:p w:rsidR="004D2881" w:rsidRDefault="004D2881" w:rsidP="00443E79">
      <w:pPr>
        <w:rPr>
          <w:sz w:val="24"/>
          <w:szCs w:val="24"/>
        </w:rPr>
      </w:pPr>
      <w:r>
        <w:rPr>
          <w:sz w:val="24"/>
          <w:szCs w:val="24"/>
        </w:rPr>
        <w:t>Коэффициент корреляции Спирмена в данном анализе составил 0,088496.</w:t>
      </w:r>
    </w:p>
    <w:p w:rsidR="004D2881" w:rsidRPr="00C464B1" w:rsidRDefault="00C464B1" w:rsidP="00C464B1">
      <w:pPr>
        <w:jc w:val="right"/>
        <w:rPr>
          <w:sz w:val="22"/>
        </w:rPr>
      </w:pPr>
      <w:r w:rsidRPr="00C464B1">
        <w:rPr>
          <w:sz w:val="22"/>
        </w:rPr>
        <w:t xml:space="preserve">Таб. </w:t>
      </w:r>
      <w:r w:rsidR="00BD5FC9">
        <w:rPr>
          <w:sz w:val="22"/>
        </w:rPr>
        <w:t>5</w:t>
      </w:r>
      <w:r w:rsidRPr="00C464B1">
        <w:rPr>
          <w:sz w:val="22"/>
        </w:rPr>
        <w:t xml:space="preserve">. Ранговые корреляции Спирмена для директного состояния Сатурна  1 и </w:t>
      </w:r>
      <w:r w:rsidR="009B39F2">
        <w:rPr>
          <w:sz w:val="22"/>
        </w:rPr>
        <w:t>ретроградного</w:t>
      </w:r>
      <w:r w:rsidRPr="00C464B1">
        <w:rPr>
          <w:sz w:val="22"/>
        </w:rPr>
        <w:t xml:space="preserve"> 2 </w:t>
      </w:r>
    </w:p>
    <w:tbl>
      <w:tblPr>
        <w:tblW w:w="0" w:type="auto"/>
        <w:tblLayout w:type="fixed"/>
        <w:tblCellMar>
          <w:left w:w="72" w:type="dxa"/>
          <w:right w:w="72" w:type="dxa"/>
        </w:tblCellMar>
        <w:tblLook w:val="04A0"/>
      </w:tblPr>
      <w:tblGrid>
        <w:gridCol w:w="922"/>
        <w:gridCol w:w="6663"/>
      </w:tblGrid>
      <w:tr w:rsidR="00443E79" w:rsidTr="00443E79">
        <w:trPr>
          <w:tblHeader/>
        </w:trPr>
        <w:tc>
          <w:tcPr>
            <w:tcW w:w="922" w:type="dxa"/>
            <w:vMerge w:val="restart"/>
            <w:tcBorders>
              <w:top w:val="single" w:sz="6" w:space="0" w:color="auto"/>
              <w:left w:val="single" w:sz="6" w:space="0" w:color="auto"/>
              <w:bottom w:val="single" w:sz="6" w:space="0" w:color="auto"/>
              <w:right w:val="single" w:sz="6" w:space="0" w:color="auto"/>
            </w:tcBorders>
          </w:tcPr>
          <w:p w:rsidR="00443E79" w:rsidRDefault="00443E79">
            <w:pPr>
              <w:widowControl w:val="0"/>
              <w:autoSpaceDE w:val="0"/>
              <w:autoSpaceDN w:val="0"/>
              <w:adjustRightInd w:val="0"/>
              <w:spacing w:after="0" w:line="240" w:lineRule="auto"/>
              <w:rPr>
                <w:rFonts w:ascii="Arial" w:hAnsi="Arial" w:cs="Arial"/>
                <w:sz w:val="20"/>
                <w:szCs w:val="20"/>
              </w:rPr>
            </w:pPr>
          </w:p>
          <w:p w:rsidR="00443E79" w:rsidRDefault="00443E79">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Перем.</w:t>
            </w:r>
          </w:p>
        </w:tc>
        <w:tc>
          <w:tcPr>
            <w:tcW w:w="6663" w:type="dxa"/>
            <w:tcBorders>
              <w:top w:val="single" w:sz="6" w:space="0" w:color="auto"/>
              <w:left w:val="single" w:sz="6" w:space="0" w:color="auto"/>
              <w:bottom w:val="single" w:sz="6" w:space="0" w:color="auto"/>
              <w:right w:val="single" w:sz="6" w:space="0" w:color="auto"/>
            </w:tcBorders>
            <w:hideMark/>
          </w:tcPr>
          <w:p w:rsidR="00443E79" w:rsidRDefault="00443E79">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Ранговые корреляции Спирмена (Таблица данных2)</w:t>
            </w:r>
          </w:p>
          <w:p w:rsidR="00443E79" w:rsidRDefault="00443E79">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ПД попарно удалены</w:t>
            </w:r>
          </w:p>
          <w:p w:rsidR="00443E79" w:rsidRDefault="00443E79">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Отмеченные корреляции значимы на уровне p &lt;,05000</w:t>
            </w:r>
          </w:p>
        </w:tc>
      </w:tr>
      <w:tr w:rsidR="00443E79" w:rsidTr="00443E79">
        <w:trPr>
          <w:tblHeader/>
        </w:trPr>
        <w:tc>
          <w:tcPr>
            <w:tcW w:w="922" w:type="dxa"/>
            <w:vMerge/>
            <w:tcBorders>
              <w:top w:val="single" w:sz="6" w:space="0" w:color="auto"/>
              <w:left w:val="single" w:sz="6" w:space="0" w:color="auto"/>
              <w:bottom w:val="single" w:sz="6" w:space="0" w:color="auto"/>
              <w:right w:val="single" w:sz="6" w:space="0" w:color="auto"/>
            </w:tcBorders>
            <w:vAlign w:val="center"/>
            <w:hideMark/>
          </w:tcPr>
          <w:p w:rsidR="00443E79" w:rsidRDefault="00443E79">
            <w:pPr>
              <w:spacing w:after="0" w:line="240" w:lineRule="auto"/>
              <w:rPr>
                <w:rFonts w:ascii="Arial" w:hAnsi="Arial" w:cs="Arial"/>
                <w:sz w:val="20"/>
                <w:szCs w:val="20"/>
              </w:rPr>
            </w:pPr>
          </w:p>
        </w:tc>
        <w:tc>
          <w:tcPr>
            <w:tcW w:w="6663" w:type="dxa"/>
            <w:tcBorders>
              <w:top w:val="single" w:sz="6" w:space="0" w:color="auto"/>
              <w:left w:val="single" w:sz="6" w:space="0" w:color="auto"/>
              <w:bottom w:val="single" w:sz="6" w:space="0" w:color="auto"/>
              <w:right w:val="single" w:sz="6" w:space="0" w:color="auto"/>
            </w:tcBorders>
            <w:hideMark/>
          </w:tcPr>
          <w:p w:rsidR="00443E79" w:rsidRDefault="00010B5B">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Состояние</w:t>
            </w:r>
            <w:r w:rsidR="00FA7BF9">
              <w:rPr>
                <w:rFonts w:ascii="Arial" w:hAnsi="Arial" w:cs="Arial"/>
                <w:sz w:val="20"/>
                <w:szCs w:val="20"/>
              </w:rPr>
              <w:t xml:space="preserve"> Сатурна</w:t>
            </w:r>
          </w:p>
        </w:tc>
      </w:tr>
      <w:tr w:rsidR="00443E79" w:rsidTr="00443E79">
        <w:tc>
          <w:tcPr>
            <w:tcW w:w="922" w:type="dxa"/>
            <w:tcBorders>
              <w:top w:val="single" w:sz="6" w:space="0" w:color="auto"/>
              <w:left w:val="single" w:sz="6" w:space="0" w:color="auto"/>
              <w:bottom w:val="single" w:sz="6" w:space="0" w:color="auto"/>
              <w:right w:val="single" w:sz="6" w:space="0" w:color="auto"/>
            </w:tcBorders>
            <w:hideMark/>
          </w:tcPr>
          <w:p w:rsidR="00443E79" w:rsidRDefault="00010B5B">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Возраст</w:t>
            </w:r>
          </w:p>
        </w:tc>
        <w:tc>
          <w:tcPr>
            <w:tcW w:w="6663" w:type="dxa"/>
            <w:tcBorders>
              <w:top w:val="single" w:sz="6" w:space="0" w:color="auto"/>
              <w:left w:val="single" w:sz="6" w:space="0" w:color="auto"/>
              <w:bottom w:val="single" w:sz="6" w:space="0" w:color="auto"/>
              <w:right w:val="single" w:sz="6" w:space="0" w:color="auto"/>
            </w:tcBorders>
            <w:hideMark/>
          </w:tcPr>
          <w:p w:rsidR="00443E79" w:rsidRDefault="00443E79">
            <w:pPr>
              <w:widowControl w:val="0"/>
              <w:autoSpaceDE w:val="0"/>
              <w:autoSpaceDN w:val="0"/>
              <w:adjustRightInd w:val="0"/>
              <w:spacing w:after="0" w:line="240" w:lineRule="auto"/>
              <w:jc w:val="right"/>
              <w:rPr>
                <w:rFonts w:ascii="Arial" w:hAnsi="Arial" w:cs="Arial"/>
                <w:color w:val="FF0000"/>
                <w:sz w:val="20"/>
                <w:szCs w:val="20"/>
              </w:rPr>
            </w:pPr>
            <w:r>
              <w:rPr>
                <w:rFonts w:ascii="Arial" w:hAnsi="Arial" w:cs="Arial"/>
                <w:color w:val="FF0000"/>
                <w:sz w:val="20"/>
                <w:szCs w:val="20"/>
              </w:rPr>
              <w:t>0,088496</w:t>
            </w:r>
          </w:p>
        </w:tc>
      </w:tr>
    </w:tbl>
    <w:p w:rsidR="00443E79" w:rsidRDefault="00443E79" w:rsidP="00443E79">
      <w:pPr>
        <w:rPr>
          <w:rFonts w:asciiTheme="minorHAnsi" w:hAnsiTheme="minorHAnsi"/>
          <w:sz w:val="22"/>
        </w:rPr>
      </w:pPr>
    </w:p>
    <w:p w:rsidR="005A4A02" w:rsidRDefault="00BD5FC9" w:rsidP="00CC14CA">
      <w:pPr>
        <w:rPr>
          <w:sz w:val="24"/>
          <w:szCs w:val="24"/>
        </w:rPr>
      </w:pPr>
      <w:r>
        <w:rPr>
          <w:sz w:val="24"/>
          <w:szCs w:val="24"/>
        </w:rPr>
        <w:t>Теперь проверим обратное и оценим р</w:t>
      </w:r>
      <w:r w:rsidR="0072338C">
        <w:rPr>
          <w:sz w:val="24"/>
          <w:szCs w:val="24"/>
        </w:rPr>
        <w:t xml:space="preserve">етроградное состояние Сатурна </w:t>
      </w:r>
      <w:r>
        <w:rPr>
          <w:sz w:val="24"/>
          <w:szCs w:val="24"/>
        </w:rPr>
        <w:t>рангом</w:t>
      </w:r>
      <w:r w:rsidR="0072338C">
        <w:rPr>
          <w:sz w:val="24"/>
          <w:szCs w:val="24"/>
        </w:rPr>
        <w:t xml:space="preserve"> 1, </w:t>
      </w:r>
      <w:r>
        <w:rPr>
          <w:sz w:val="24"/>
          <w:szCs w:val="24"/>
        </w:rPr>
        <w:t>а д</w:t>
      </w:r>
      <w:r w:rsidR="0072338C">
        <w:rPr>
          <w:sz w:val="24"/>
          <w:szCs w:val="24"/>
        </w:rPr>
        <w:t>иректное</w:t>
      </w:r>
      <w:r>
        <w:rPr>
          <w:sz w:val="24"/>
          <w:szCs w:val="24"/>
        </w:rPr>
        <w:t>рангом</w:t>
      </w:r>
      <w:r w:rsidR="0072338C">
        <w:rPr>
          <w:sz w:val="24"/>
          <w:szCs w:val="24"/>
        </w:rPr>
        <w:t xml:space="preserve"> 2.</w:t>
      </w:r>
    </w:p>
    <w:p w:rsidR="00BD5FC9" w:rsidRPr="00C464B1" w:rsidRDefault="00BD5FC9" w:rsidP="00BD5FC9">
      <w:pPr>
        <w:jc w:val="right"/>
        <w:rPr>
          <w:sz w:val="22"/>
        </w:rPr>
      </w:pPr>
      <w:r w:rsidRPr="00C464B1">
        <w:rPr>
          <w:sz w:val="22"/>
        </w:rPr>
        <w:t xml:space="preserve">Таб. </w:t>
      </w:r>
      <w:r>
        <w:rPr>
          <w:sz w:val="22"/>
        </w:rPr>
        <w:t>6</w:t>
      </w:r>
      <w:r w:rsidRPr="00C464B1">
        <w:rPr>
          <w:sz w:val="22"/>
        </w:rPr>
        <w:t xml:space="preserve">. Ранговые корреляции Спирмена для директного состояния Сатурна </w:t>
      </w:r>
      <w:r>
        <w:rPr>
          <w:sz w:val="22"/>
        </w:rPr>
        <w:t>2</w:t>
      </w:r>
      <w:r w:rsidRPr="00C464B1">
        <w:rPr>
          <w:sz w:val="22"/>
        </w:rPr>
        <w:t xml:space="preserve"> и ретроградного </w:t>
      </w:r>
      <w:r>
        <w:rPr>
          <w:sz w:val="22"/>
        </w:rPr>
        <w:t>1</w:t>
      </w:r>
    </w:p>
    <w:tbl>
      <w:tblPr>
        <w:tblW w:w="0" w:type="auto"/>
        <w:tblLayout w:type="fixed"/>
        <w:tblCellMar>
          <w:left w:w="72" w:type="dxa"/>
          <w:right w:w="72" w:type="dxa"/>
        </w:tblCellMar>
        <w:tblLook w:val="04A0"/>
      </w:tblPr>
      <w:tblGrid>
        <w:gridCol w:w="922"/>
        <w:gridCol w:w="6663"/>
      </w:tblGrid>
      <w:tr w:rsidR="00A31016" w:rsidTr="00A5118A">
        <w:trPr>
          <w:tblHeader/>
        </w:trPr>
        <w:tc>
          <w:tcPr>
            <w:tcW w:w="922" w:type="dxa"/>
            <w:vMerge w:val="restart"/>
            <w:tcBorders>
              <w:top w:val="single" w:sz="6" w:space="0" w:color="auto"/>
              <w:left w:val="single" w:sz="6" w:space="0" w:color="auto"/>
              <w:bottom w:val="single" w:sz="6" w:space="0" w:color="auto"/>
              <w:right w:val="single" w:sz="6" w:space="0" w:color="auto"/>
            </w:tcBorders>
          </w:tcPr>
          <w:p w:rsidR="00A31016" w:rsidRDefault="00A31016">
            <w:pPr>
              <w:widowControl w:val="0"/>
              <w:autoSpaceDE w:val="0"/>
              <w:autoSpaceDN w:val="0"/>
              <w:adjustRightInd w:val="0"/>
              <w:spacing w:after="0" w:line="240" w:lineRule="auto"/>
              <w:rPr>
                <w:rFonts w:ascii="Arial" w:hAnsi="Arial" w:cs="Arial"/>
                <w:sz w:val="20"/>
                <w:szCs w:val="20"/>
              </w:rPr>
            </w:pPr>
          </w:p>
          <w:p w:rsidR="00A31016" w:rsidRDefault="00A31016">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Перем.</w:t>
            </w:r>
          </w:p>
        </w:tc>
        <w:tc>
          <w:tcPr>
            <w:tcW w:w="6663" w:type="dxa"/>
            <w:tcBorders>
              <w:top w:val="single" w:sz="6" w:space="0" w:color="auto"/>
              <w:left w:val="single" w:sz="6" w:space="0" w:color="auto"/>
              <w:bottom w:val="single" w:sz="6" w:space="0" w:color="auto"/>
              <w:right w:val="single" w:sz="6" w:space="0" w:color="auto"/>
            </w:tcBorders>
            <w:hideMark/>
          </w:tcPr>
          <w:p w:rsidR="00A31016" w:rsidRDefault="00A31016">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Ранговые корреляции Спирмена (Таблица данных1)</w:t>
            </w:r>
          </w:p>
          <w:p w:rsidR="00A31016" w:rsidRDefault="00A31016">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ПД попарно удалены</w:t>
            </w:r>
          </w:p>
          <w:p w:rsidR="00A31016" w:rsidRDefault="00A31016">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Отмеченные корреляции значимы на уровне p &lt;,05000</w:t>
            </w:r>
          </w:p>
        </w:tc>
      </w:tr>
      <w:tr w:rsidR="00A31016" w:rsidTr="00A5118A">
        <w:trPr>
          <w:tblHeader/>
        </w:trPr>
        <w:tc>
          <w:tcPr>
            <w:tcW w:w="922" w:type="dxa"/>
            <w:vMerge/>
            <w:tcBorders>
              <w:top w:val="single" w:sz="6" w:space="0" w:color="auto"/>
              <w:left w:val="single" w:sz="6" w:space="0" w:color="auto"/>
              <w:bottom w:val="single" w:sz="6" w:space="0" w:color="auto"/>
              <w:right w:val="single" w:sz="6" w:space="0" w:color="auto"/>
            </w:tcBorders>
            <w:vAlign w:val="center"/>
            <w:hideMark/>
          </w:tcPr>
          <w:p w:rsidR="00A31016" w:rsidRDefault="00A31016">
            <w:pPr>
              <w:spacing w:after="0" w:line="240" w:lineRule="auto"/>
              <w:rPr>
                <w:rFonts w:ascii="Arial" w:hAnsi="Arial" w:cs="Arial"/>
                <w:sz w:val="20"/>
                <w:szCs w:val="20"/>
              </w:rPr>
            </w:pPr>
          </w:p>
        </w:tc>
        <w:tc>
          <w:tcPr>
            <w:tcW w:w="6663" w:type="dxa"/>
            <w:tcBorders>
              <w:top w:val="single" w:sz="6" w:space="0" w:color="auto"/>
              <w:left w:val="single" w:sz="6" w:space="0" w:color="auto"/>
              <w:bottom w:val="single" w:sz="6" w:space="0" w:color="auto"/>
              <w:right w:val="single" w:sz="6" w:space="0" w:color="auto"/>
            </w:tcBorders>
            <w:hideMark/>
          </w:tcPr>
          <w:p w:rsidR="00A31016" w:rsidRDefault="00A31016">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Состояние Сатурна</w:t>
            </w:r>
          </w:p>
        </w:tc>
      </w:tr>
      <w:tr w:rsidR="00A31016" w:rsidTr="00A5118A">
        <w:tc>
          <w:tcPr>
            <w:tcW w:w="922" w:type="dxa"/>
            <w:tcBorders>
              <w:top w:val="single" w:sz="6" w:space="0" w:color="auto"/>
              <w:left w:val="single" w:sz="6" w:space="0" w:color="auto"/>
              <w:bottom w:val="single" w:sz="6" w:space="0" w:color="auto"/>
              <w:right w:val="single" w:sz="6" w:space="0" w:color="auto"/>
            </w:tcBorders>
            <w:hideMark/>
          </w:tcPr>
          <w:p w:rsidR="00A31016" w:rsidRDefault="00A31016">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Возраст</w:t>
            </w:r>
          </w:p>
        </w:tc>
        <w:tc>
          <w:tcPr>
            <w:tcW w:w="6663" w:type="dxa"/>
            <w:tcBorders>
              <w:top w:val="single" w:sz="6" w:space="0" w:color="auto"/>
              <w:left w:val="single" w:sz="6" w:space="0" w:color="auto"/>
              <w:bottom w:val="single" w:sz="6" w:space="0" w:color="auto"/>
              <w:right w:val="single" w:sz="6" w:space="0" w:color="auto"/>
            </w:tcBorders>
            <w:hideMark/>
          </w:tcPr>
          <w:p w:rsidR="00A31016" w:rsidRDefault="00A31016">
            <w:pPr>
              <w:widowControl w:val="0"/>
              <w:autoSpaceDE w:val="0"/>
              <w:autoSpaceDN w:val="0"/>
              <w:adjustRightInd w:val="0"/>
              <w:spacing w:after="0" w:line="240" w:lineRule="auto"/>
              <w:jc w:val="right"/>
              <w:rPr>
                <w:rFonts w:ascii="Arial" w:hAnsi="Arial" w:cs="Arial"/>
                <w:color w:val="FF0000"/>
                <w:sz w:val="20"/>
                <w:szCs w:val="20"/>
              </w:rPr>
            </w:pPr>
            <w:r>
              <w:rPr>
                <w:rFonts w:ascii="Arial" w:hAnsi="Arial" w:cs="Arial"/>
                <w:color w:val="FF0000"/>
                <w:sz w:val="20"/>
                <w:szCs w:val="20"/>
              </w:rPr>
              <w:t>-0,088496</w:t>
            </w:r>
          </w:p>
        </w:tc>
      </w:tr>
    </w:tbl>
    <w:p w:rsidR="00A31016" w:rsidRDefault="00A31016" w:rsidP="00A31016">
      <w:pPr>
        <w:rPr>
          <w:rFonts w:asciiTheme="minorHAnsi" w:hAnsiTheme="minorHAnsi"/>
          <w:sz w:val="22"/>
        </w:rPr>
      </w:pPr>
    </w:p>
    <w:p w:rsidR="00765CAD" w:rsidRDefault="00291F9B" w:rsidP="00284B48">
      <w:pPr>
        <w:rPr>
          <w:rFonts w:cs="Times New Roman"/>
          <w:sz w:val="24"/>
          <w:szCs w:val="24"/>
        </w:rPr>
      </w:pPr>
      <w:r>
        <w:rPr>
          <w:rFonts w:cs="Times New Roman"/>
          <w:sz w:val="24"/>
          <w:szCs w:val="24"/>
        </w:rPr>
        <w:t>Оба полученных результата показывают, что в случае ретроградного состояния Сатурна его влияние на продолжительность жизни - прям</w:t>
      </w:r>
      <w:r w:rsidR="00B64091">
        <w:rPr>
          <w:rFonts w:cs="Times New Roman"/>
          <w:sz w:val="24"/>
          <w:szCs w:val="24"/>
        </w:rPr>
        <w:t>ое</w:t>
      </w:r>
      <w:r>
        <w:rPr>
          <w:rFonts w:cs="Times New Roman"/>
          <w:sz w:val="24"/>
          <w:szCs w:val="24"/>
        </w:rPr>
        <w:t xml:space="preserve">, а в случае </w:t>
      </w:r>
      <w:r w:rsidR="00360DCC">
        <w:rPr>
          <w:rFonts w:cs="Times New Roman"/>
          <w:sz w:val="24"/>
          <w:szCs w:val="24"/>
        </w:rPr>
        <w:t>директного</w:t>
      </w:r>
      <w:r>
        <w:rPr>
          <w:rFonts w:cs="Times New Roman"/>
          <w:sz w:val="24"/>
          <w:szCs w:val="24"/>
        </w:rPr>
        <w:t xml:space="preserve"> - обратное. Эти результаты подтверждают, что люди с ретроградным состоянием Сатурна живут дольше, чем люди с директным состоянием.</w:t>
      </w:r>
    </w:p>
    <w:p w:rsidR="00291F9B" w:rsidRPr="00291F9B" w:rsidRDefault="00291F9B" w:rsidP="00284B48">
      <w:pPr>
        <w:rPr>
          <w:rFonts w:cs="Times New Roman"/>
          <w:sz w:val="24"/>
          <w:szCs w:val="24"/>
        </w:rPr>
      </w:pPr>
      <w:r>
        <w:rPr>
          <w:rFonts w:cs="Times New Roman"/>
          <w:sz w:val="24"/>
          <w:szCs w:val="24"/>
        </w:rPr>
        <w:t xml:space="preserve">Но насколько верно предполагать, что причина этого - само по себе состояние Сатурна? </w:t>
      </w:r>
      <w:r w:rsidR="00B64091">
        <w:rPr>
          <w:rFonts w:cs="Times New Roman"/>
          <w:sz w:val="24"/>
          <w:szCs w:val="24"/>
        </w:rPr>
        <w:t xml:space="preserve">Хотя зависимость и ее характер выявлены, но эта зависимость - очень слабая, что видно из таблицы 7.  </w:t>
      </w:r>
    </w:p>
    <w:p w:rsidR="00BD5FC9" w:rsidRPr="00642473" w:rsidRDefault="00BD5FC9" w:rsidP="00BD5FC9">
      <w:pPr>
        <w:jc w:val="right"/>
        <w:rPr>
          <w:rFonts w:cs="Times New Roman"/>
          <w:sz w:val="22"/>
        </w:rPr>
      </w:pPr>
      <w:r w:rsidRPr="00642473">
        <w:rPr>
          <w:rFonts w:cs="Times New Roman"/>
          <w:sz w:val="22"/>
        </w:rPr>
        <w:t xml:space="preserve">Таб. </w:t>
      </w:r>
      <w:r>
        <w:rPr>
          <w:rFonts w:cs="Times New Roman"/>
          <w:sz w:val="22"/>
        </w:rPr>
        <w:t>7</w:t>
      </w:r>
      <w:r w:rsidRPr="00642473">
        <w:rPr>
          <w:rFonts w:cs="Times New Roman"/>
          <w:sz w:val="22"/>
        </w:rPr>
        <w:t xml:space="preserve"> Интерпретация значений коэффициент</w:t>
      </w:r>
      <w:r>
        <w:rPr>
          <w:rFonts w:cs="Times New Roman"/>
          <w:sz w:val="22"/>
        </w:rPr>
        <w:t>ов</w:t>
      </w:r>
      <w:r w:rsidRPr="00642473">
        <w:rPr>
          <w:rFonts w:cs="Times New Roman"/>
          <w:sz w:val="22"/>
        </w:rPr>
        <w:t xml:space="preserve"> корреляции</w:t>
      </w:r>
    </w:p>
    <w:tbl>
      <w:tblPr>
        <w:tblStyle w:val="a8"/>
        <w:tblW w:w="0" w:type="auto"/>
        <w:tblLook w:val="04A0"/>
      </w:tblPr>
      <w:tblGrid>
        <w:gridCol w:w="4785"/>
        <w:gridCol w:w="4786"/>
      </w:tblGrid>
      <w:tr w:rsidR="00BD5FC9" w:rsidTr="000F7C1D">
        <w:tc>
          <w:tcPr>
            <w:tcW w:w="4785" w:type="dxa"/>
          </w:tcPr>
          <w:p w:rsidR="00BD5FC9" w:rsidRPr="006537C2" w:rsidRDefault="00BD5FC9" w:rsidP="000F7C1D">
            <w:pPr>
              <w:rPr>
                <w:sz w:val="24"/>
                <w:szCs w:val="24"/>
              </w:rPr>
            </w:pPr>
            <w:r w:rsidRPr="006537C2">
              <w:rPr>
                <w:sz w:val="24"/>
                <w:szCs w:val="24"/>
              </w:rPr>
              <w:t>Значение коэффициента</w:t>
            </w:r>
          </w:p>
        </w:tc>
        <w:tc>
          <w:tcPr>
            <w:tcW w:w="4786" w:type="dxa"/>
          </w:tcPr>
          <w:p w:rsidR="00BD5FC9" w:rsidRPr="006537C2" w:rsidRDefault="00BD5FC9" w:rsidP="000F7C1D">
            <w:pPr>
              <w:rPr>
                <w:sz w:val="24"/>
                <w:szCs w:val="24"/>
              </w:rPr>
            </w:pPr>
            <w:r w:rsidRPr="006537C2">
              <w:rPr>
                <w:sz w:val="24"/>
                <w:szCs w:val="24"/>
              </w:rPr>
              <w:t>Степень линейной зависимости</w:t>
            </w:r>
          </w:p>
        </w:tc>
      </w:tr>
      <w:tr w:rsidR="00BD5FC9" w:rsidTr="000F7C1D">
        <w:tc>
          <w:tcPr>
            <w:tcW w:w="4785" w:type="dxa"/>
          </w:tcPr>
          <w:p w:rsidR="00BD5FC9" w:rsidRPr="006537C2" w:rsidRDefault="00BD5FC9" w:rsidP="000F7C1D">
            <w:pPr>
              <w:rPr>
                <w:sz w:val="24"/>
                <w:szCs w:val="24"/>
              </w:rPr>
            </w:pPr>
            <w:r w:rsidRPr="006537C2">
              <w:rPr>
                <w:sz w:val="24"/>
                <w:szCs w:val="24"/>
              </w:rPr>
              <w:t>-1</w:t>
            </w:r>
          </w:p>
        </w:tc>
        <w:tc>
          <w:tcPr>
            <w:tcW w:w="4786" w:type="dxa"/>
          </w:tcPr>
          <w:p w:rsidR="00BD5FC9" w:rsidRPr="006537C2" w:rsidRDefault="00BD5FC9" w:rsidP="000F7C1D">
            <w:pPr>
              <w:rPr>
                <w:sz w:val="24"/>
                <w:szCs w:val="24"/>
              </w:rPr>
            </w:pPr>
            <w:r w:rsidRPr="006537C2">
              <w:rPr>
                <w:sz w:val="24"/>
                <w:szCs w:val="24"/>
              </w:rPr>
              <w:t>Функционально негативная</w:t>
            </w:r>
          </w:p>
        </w:tc>
      </w:tr>
      <w:tr w:rsidR="00BD5FC9" w:rsidTr="000F7C1D">
        <w:tc>
          <w:tcPr>
            <w:tcW w:w="4785" w:type="dxa"/>
          </w:tcPr>
          <w:p w:rsidR="00BD5FC9" w:rsidRPr="006537C2" w:rsidRDefault="00BD5FC9" w:rsidP="000F7C1D">
            <w:pPr>
              <w:rPr>
                <w:sz w:val="24"/>
                <w:szCs w:val="24"/>
              </w:rPr>
            </w:pPr>
            <w:r w:rsidRPr="006537C2">
              <w:rPr>
                <w:sz w:val="24"/>
                <w:szCs w:val="24"/>
              </w:rPr>
              <w:t xml:space="preserve">0 </w:t>
            </w:r>
          </w:p>
        </w:tc>
        <w:tc>
          <w:tcPr>
            <w:tcW w:w="4786" w:type="dxa"/>
          </w:tcPr>
          <w:p w:rsidR="00BD5FC9" w:rsidRPr="006537C2" w:rsidRDefault="00BD5FC9" w:rsidP="000F7C1D">
            <w:pPr>
              <w:rPr>
                <w:sz w:val="24"/>
                <w:szCs w:val="24"/>
              </w:rPr>
            </w:pPr>
            <w:r w:rsidRPr="006537C2">
              <w:rPr>
                <w:sz w:val="24"/>
                <w:szCs w:val="24"/>
              </w:rPr>
              <w:t>Не существует</w:t>
            </w:r>
          </w:p>
        </w:tc>
      </w:tr>
      <w:tr w:rsidR="00BD5FC9" w:rsidTr="000F7C1D">
        <w:tc>
          <w:tcPr>
            <w:tcW w:w="4785" w:type="dxa"/>
          </w:tcPr>
          <w:p w:rsidR="00BD5FC9" w:rsidRPr="006537C2" w:rsidRDefault="00BD5FC9" w:rsidP="000F7C1D">
            <w:pPr>
              <w:rPr>
                <w:sz w:val="24"/>
                <w:szCs w:val="24"/>
              </w:rPr>
            </w:pPr>
            <w:r w:rsidRPr="006537C2">
              <w:rPr>
                <w:sz w:val="24"/>
                <w:szCs w:val="24"/>
              </w:rPr>
              <w:t>Менее 0,5</w:t>
            </w:r>
          </w:p>
        </w:tc>
        <w:tc>
          <w:tcPr>
            <w:tcW w:w="4786" w:type="dxa"/>
          </w:tcPr>
          <w:p w:rsidR="00BD5FC9" w:rsidRPr="006537C2" w:rsidRDefault="00BD5FC9" w:rsidP="000F7C1D">
            <w:pPr>
              <w:rPr>
                <w:sz w:val="24"/>
                <w:szCs w:val="24"/>
              </w:rPr>
            </w:pPr>
            <w:r w:rsidRPr="006537C2">
              <w:rPr>
                <w:sz w:val="24"/>
                <w:szCs w:val="24"/>
              </w:rPr>
              <w:t>Слабая</w:t>
            </w:r>
          </w:p>
        </w:tc>
      </w:tr>
      <w:tr w:rsidR="00BD5FC9" w:rsidTr="000F7C1D">
        <w:tc>
          <w:tcPr>
            <w:tcW w:w="4785" w:type="dxa"/>
          </w:tcPr>
          <w:p w:rsidR="00BD5FC9" w:rsidRPr="006537C2" w:rsidRDefault="00BD5FC9" w:rsidP="000F7C1D">
            <w:pPr>
              <w:rPr>
                <w:sz w:val="24"/>
                <w:szCs w:val="24"/>
              </w:rPr>
            </w:pPr>
            <w:r w:rsidRPr="006537C2">
              <w:rPr>
                <w:sz w:val="24"/>
                <w:szCs w:val="24"/>
              </w:rPr>
              <w:t>От 0,5 до 0,8</w:t>
            </w:r>
          </w:p>
        </w:tc>
        <w:tc>
          <w:tcPr>
            <w:tcW w:w="4786" w:type="dxa"/>
          </w:tcPr>
          <w:p w:rsidR="00BD5FC9" w:rsidRPr="006537C2" w:rsidRDefault="00BD5FC9" w:rsidP="000F7C1D">
            <w:pPr>
              <w:rPr>
                <w:sz w:val="24"/>
                <w:szCs w:val="24"/>
              </w:rPr>
            </w:pPr>
            <w:r w:rsidRPr="006537C2">
              <w:rPr>
                <w:sz w:val="24"/>
                <w:szCs w:val="24"/>
              </w:rPr>
              <w:t>Средне сильная</w:t>
            </w:r>
          </w:p>
        </w:tc>
      </w:tr>
      <w:tr w:rsidR="00BD5FC9" w:rsidTr="000F7C1D">
        <w:tc>
          <w:tcPr>
            <w:tcW w:w="4785" w:type="dxa"/>
          </w:tcPr>
          <w:p w:rsidR="00BD5FC9" w:rsidRPr="006537C2" w:rsidRDefault="00BD5FC9" w:rsidP="000F7C1D">
            <w:pPr>
              <w:rPr>
                <w:sz w:val="24"/>
                <w:szCs w:val="24"/>
              </w:rPr>
            </w:pPr>
            <w:r w:rsidRPr="006537C2">
              <w:rPr>
                <w:sz w:val="24"/>
                <w:szCs w:val="24"/>
              </w:rPr>
              <w:t>Более 0,8</w:t>
            </w:r>
          </w:p>
        </w:tc>
        <w:tc>
          <w:tcPr>
            <w:tcW w:w="4786" w:type="dxa"/>
          </w:tcPr>
          <w:p w:rsidR="00BD5FC9" w:rsidRPr="006537C2" w:rsidRDefault="00BD5FC9" w:rsidP="000F7C1D">
            <w:pPr>
              <w:rPr>
                <w:sz w:val="24"/>
                <w:szCs w:val="24"/>
              </w:rPr>
            </w:pPr>
            <w:r w:rsidRPr="006537C2">
              <w:rPr>
                <w:sz w:val="24"/>
                <w:szCs w:val="24"/>
              </w:rPr>
              <w:t>Сильная</w:t>
            </w:r>
          </w:p>
        </w:tc>
      </w:tr>
      <w:tr w:rsidR="00BD5FC9" w:rsidTr="000F7C1D">
        <w:tc>
          <w:tcPr>
            <w:tcW w:w="4785" w:type="dxa"/>
          </w:tcPr>
          <w:p w:rsidR="00BD5FC9" w:rsidRPr="006537C2" w:rsidRDefault="00BD5FC9" w:rsidP="000F7C1D">
            <w:pPr>
              <w:rPr>
                <w:sz w:val="24"/>
                <w:szCs w:val="24"/>
              </w:rPr>
            </w:pPr>
            <w:r w:rsidRPr="006537C2">
              <w:rPr>
                <w:sz w:val="24"/>
                <w:szCs w:val="24"/>
              </w:rPr>
              <w:t>1</w:t>
            </w:r>
          </w:p>
        </w:tc>
        <w:tc>
          <w:tcPr>
            <w:tcW w:w="4786" w:type="dxa"/>
          </w:tcPr>
          <w:p w:rsidR="00BD5FC9" w:rsidRPr="006537C2" w:rsidRDefault="00BD5FC9" w:rsidP="000F7C1D">
            <w:pPr>
              <w:rPr>
                <w:sz w:val="24"/>
                <w:szCs w:val="24"/>
              </w:rPr>
            </w:pPr>
            <w:r w:rsidRPr="006537C2">
              <w:rPr>
                <w:sz w:val="24"/>
                <w:szCs w:val="24"/>
              </w:rPr>
              <w:t>Функционально позитивная</w:t>
            </w:r>
          </w:p>
        </w:tc>
      </w:tr>
    </w:tbl>
    <w:p w:rsidR="00BD5FC9" w:rsidRDefault="00BD5FC9" w:rsidP="00BD5FC9">
      <w:pPr>
        <w:rPr>
          <w:sz w:val="24"/>
          <w:szCs w:val="24"/>
        </w:rPr>
      </w:pPr>
    </w:p>
    <w:p w:rsidR="00DC0D1F" w:rsidRDefault="00DC0D1F" w:rsidP="00BD5FC9">
      <w:pPr>
        <w:rPr>
          <w:sz w:val="24"/>
          <w:szCs w:val="24"/>
        </w:rPr>
      </w:pPr>
      <w:r>
        <w:rPr>
          <w:sz w:val="24"/>
          <w:szCs w:val="24"/>
        </w:rPr>
        <w:t>Итак, люди с ретроградным состоянием Сатурна живут дольше, чем с директным и это различие значимо. Но корреляция между состоянием Сатура и продолжительностью жизни, хотя и позитивная, но очень слабая. О чем это свидетельствует?</w:t>
      </w:r>
    </w:p>
    <w:p w:rsidR="00DC0D1F" w:rsidRDefault="00DC0D1F" w:rsidP="00BD5FC9">
      <w:pPr>
        <w:rPr>
          <w:sz w:val="24"/>
          <w:szCs w:val="24"/>
        </w:rPr>
      </w:pPr>
      <w:r>
        <w:rPr>
          <w:sz w:val="24"/>
          <w:szCs w:val="24"/>
        </w:rPr>
        <w:t>О том, что состоянию Сатурна сопутствует некоторый пока неизвестный фактор, значение которого возрастает от директного состояния к ретроградному. Поэтому такой фактор может быть измерен по крайней мере в интервальной шкале (например, от 1 до 10), а не только как один из двух рангов (1 и 2), в отличие от состояния Сатурна. Пока нет оснований однозначно ответить на вопрос, связан ли этот фактор напрямую с характером движения Сатурна или нет. Но, например, описанная в следующей главе часть исследования показала, что этим фактором не является скорость движения Сатурна.</w:t>
      </w:r>
      <w:r w:rsidR="00945650">
        <w:rPr>
          <w:sz w:val="24"/>
          <w:szCs w:val="24"/>
        </w:rPr>
        <w:t xml:space="preserve"> Из </w:t>
      </w:r>
      <w:r w:rsidR="00945650">
        <w:rPr>
          <w:sz w:val="24"/>
          <w:szCs w:val="24"/>
        </w:rPr>
        <w:lastRenderedPageBreak/>
        <w:t>других предположений: состояние баланса температур в день рождения, температура тела матери и др.</w:t>
      </w:r>
    </w:p>
    <w:p w:rsidR="00BD5FC9" w:rsidRDefault="00BD5FC9" w:rsidP="00BD5FC9">
      <w:pPr>
        <w:pStyle w:val="2"/>
        <w:ind w:left="360"/>
      </w:pPr>
    </w:p>
    <w:p w:rsidR="00875258" w:rsidRDefault="00E46EB2" w:rsidP="0051674D">
      <w:pPr>
        <w:pStyle w:val="2"/>
        <w:numPr>
          <w:ilvl w:val="0"/>
          <w:numId w:val="2"/>
        </w:numPr>
      </w:pPr>
      <w:bookmarkStart w:id="5" w:name="_Toc58502234"/>
      <w:r>
        <w:t>Проверка возможной зависимости между скоростью движения Сатурна и продолжительностью жизни</w:t>
      </w:r>
      <w:bookmarkEnd w:id="5"/>
    </w:p>
    <w:p w:rsidR="00E46EB2" w:rsidRDefault="00296C44">
      <w:pPr>
        <w:rPr>
          <w:sz w:val="24"/>
          <w:szCs w:val="24"/>
        </w:rPr>
      </w:pPr>
      <w:r>
        <w:rPr>
          <w:sz w:val="24"/>
          <w:szCs w:val="24"/>
        </w:rPr>
        <w:t xml:space="preserve">Проверка проводилась с использованием инструмента анализа данных </w:t>
      </w:r>
      <w:r>
        <w:rPr>
          <w:sz w:val="24"/>
          <w:szCs w:val="24"/>
          <w:lang w:val="en-US"/>
        </w:rPr>
        <w:t>MSExcel</w:t>
      </w:r>
      <w:r>
        <w:rPr>
          <w:sz w:val="24"/>
          <w:szCs w:val="24"/>
        </w:rPr>
        <w:t>«Корреляция».</w:t>
      </w:r>
      <w:r w:rsidR="00587BB4">
        <w:rPr>
          <w:sz w:val="24"/>
          <w:szCs w:val="24"/>
        </w:rPr>
        <w:t xml:space="preserve"> Этот инструмент выполняет анализ параметрической корреляции Пирсона.</w:t>
      </w:r>
    </w:p>
    <w:p w:rsidR="00296C44" w:rsidRDefault="00296C44">
      <w:pPr>
        <w:rPr>
          <w:sz w:val="24"/>
          <w:szCs w:val="24"/>
        </w:rPr>
      </w:pPr>
      <w:r>
        <w:rPr>
          <w:sz w:val="24"/>
          <w:szCs w:val="24"/>
        </w:rPr>
        <w:t>Выдвигалась основная гипотеза:  не существует линейной зависимости между скоростью движения Сатурна и продолжительностью жизни.</w:t>
      </w:r>
    </w:p>
    <w:p w:rsidR="00EB2947" w:rsidRPr="00296C44" w:rsidRDefault="00EB2947">
      <w:pPr>
        <w:rPr>
          <w:sz w:val="24"/>
          <w:szCs w:val="24"/>
        </w:rPr>
      </w:pPr>
      <w:r>
        <w:rPr>
          <w:sz w:val="24"/>
          <w:szCs w:val="24"/>
        </w:rPr>
        <w:t>Гипотеза проверяется по обеим группам в выборке.</w:t>
      </w:r>
    </w:p>
    <w:p w:rsidR="006B2AB0" w:rsidRDefault="00DE731E">
      <w:pPr>
        <w:rPr>
          <w:sz w:val="24"/>
          <w:szCs w:val="24"/>
        </w:rPr>
      </w:pPr>
      <w:r>
        <w:rPr>
          <w:sz w:val="24"/>
          <w:szCs w:val="24"/>
        </w:rPr>
        <w:t>Выборка с директным Сатурном</w:t>
      </w:r>
    </w:p>
    <w:p w:rsidR="00DE731E" w:rsidRDefault="00D3182C">
      <w:pPr>
        <w:rPr>
          <w:sz w:val="24"/>
          <w:szCs w:val="24"/>
        </w:rPr>
      </w:pPr>
      <w:r>
        <w:rPr>
          <w:sz w:val="24"/>
          <w:szCs w:val="24"/>
        </w:rPr>
        <w:t>Значение коэффициента к</w:t>
      </w:r>
      <w:r w:rsidR="00DE731E">
        <w:rPr>
          <w:sz w:val="24"/>
          <w:szCs w:val="24"/>
        </w:rPr>
        <w:t>орреляци</w:t>
      </w:r>
      <w:r>
        <w:rPr>
          <w:sz w:val="24"/>
          <w:szCs w:val="24"/>
        </w:rPr>
        <w:t>и Пирсона: 0,010745</w:t>
      </w:r>
    </w:p>
    <w:p w:rsidR="005510ED" w:rsidRPr="00642473" w:rsidRDefault="005510ED" w:rsidP="00642473">
      <w:pPr>
        <w:jc w:val="right"/>
        <w:rPr>
          <w:sz w:val="22"/>
        </w:rPr>
      </w:pPr>
      <w:r w:rsidRPr="00642473">
        <w:rPr>
          <w:sz w:val="22"/>
        </w:rPr>
        <w:t xml:space="preserve">Таб. </w:t>
      </w:r>
      <w:r w:rsidR="00BD5FC9">
        <w:rPr>
          <w:sz w:val="22"/>
        </w:rPr>
        <w:t>8</w:t>
      </w:r>
      <w:r w:rsidRPr="00642473">
        <w:rPr>
          <w:sz w:val="22"/>
        </w:rPr>
        <w:t>. Корреляция между скоростью движения Сатурна и продолжительностью жизни в группе с директным Сатурном</w:t>
      </w:r>
    </w:p>
    <w:tbl>
      <w:tblPr>
        <w:tblW w:w="2888" w:type="dxa"/>
        <w:tblInd w:w="93" w:type="dxa"/>
        <w:tblLook w:val="04A0"/>
      </w:tblPr>
      <w:tblGrid>
        <w:gridCol w:w="993"/>
        <w:gridCol w:w="1071"/>
        <w:gridCol w:w="1071"/>
      </w:tblGrid>
      <w:tr w:rsidR="00DE731E" w:rsidRPr="00DE731E" w:rsidTr="00DE731E">
        <w:trPr>
          <w:trHeight w:val="300"/>
        </w:trPr>
        <w:tc>
          <w:tcPr>
            <w:tcW w:w="968" w:type="dxa"/>
            <w:tcBorders>
              <w:top w:val="single" w:sz="8" w:space="0" w:color="auto"/>
              <w:left w:val="nil"/>
              <w:bottom w:val="single" w:sz="4" w:space="0" w:color="auto"/>
              <w:right w:val="nil"/>
            </w:tcBorders>
            <w:shd w:val="clear" w:color="auto" w:fill="auto"/>
            <w:noWrap/>
            <w:vAlign w:val="bottom"/>
            <w:hideMark/>
          </w:tcPr>
          <w:p w:rsidR="00DE731E" w:rsidRPr="00DE731E" w:rsidRDefault="00DE731E" w:rsidP="00DE731E">
            <w:pPr>
              <w:spacing w:after="0" w:line="240" w:lineRule="auto"/>
              <w:jc w:val="center"/>
              <w:rPr>
                <w:rFonts w:ascii="Calibri" w:eastAsia="Times New Roman" w:hAnsi="Calibri" w:cs="Times New Roman"/>
                <w:i/>
                <w:iCs/>
                <w:color w:val="000000"/>
                <w:sz w:val="22"/>
                <w:lang w:eastAsia="ru-RU"/>
              </w:rPr>
            </w:pPr>
            <w:r w:rsidRPr="00DE731E">
              <w:rPr>
                <w:rFonts w:ascii="Calibri" w:eastAsia="Times New Roman" w:hAnsi="Calibri" w:cs="Times New Roman"/>
                <w:i/>
                <w:iCs/>
                <w:color w:val="000000"/>
                <w:sz w:val="22"/>
                <w:lang w:eastAsia="ru-RU"/>
              </w:rPr>
              <w:t> </w:t>
            </w:r>
          </w:p>
        </w:tc>
        <w:tc>
          <w:tcPr>
            <w:tcW w:w="960" w:type="dxa"/>
            <w:tcBorders>
              <w:top w:val="single" w:sz="8" w:space="0" w:color="auto"/>
              <w:left w:val="nil"/>
              <w:bottom w:val="single" w:sz="4" w:space="0" w:color="auto"/>
              <w:right w:val="nil"/>
            </w:tcBorders>
            <w:shd w:val="clear" w:color="auto" w:fill="auto"/>
            <w:noWrap/>
            <w:vAlign w:val="bottom"/>
            <w:hideMark/>
          </w:tcPr>
          <w:p w:rsidR="00DE731E" w:rsidRPr="00DE731E" w:rsidRDefault="00DE731E" w:rsidP="00DE731E">
            <w:pPr>
              <w:spacing w:after="0" w:line="240" w:lineRule="auto"/>
              <w:jc w:val="center"/>
              <w:rPr>
                <w:rFonts w:ascii="Calibri" w:eastAsia="Times New Roman" w:hAnsi="Calibri" w:cs="Times New Roman"/>
                <w:i/>
                <w:iCs/>
                <w:color w:val="000000"/>
                <w:sz w:val="22"/>
                <w:lang w:eastAsia="ru-RU"/>
              </w:rPr>
            </w:pPr>
            <w:r w:rsidRPr="00DE731E">
              <w:rPr>
                <w:rFonts w:ascii="Calibri" w:eastAsia="Times New Roman" w:hAnsi="Calibri" w:cs="Times New Roman"/>
                <w:i/>
                <w:iCs/>
                <w:color w:val="000000"/>
                <w:sz w:val="22"/>
                <w:lang w:eastAsia="ru-RU"/>
              </w:rPr>
              <w:t>Столбец 1</w:t>
            </w:r>
          </w:p>
        </w:tc>
        <w:tc>
          <w:tcPr>
            <w:tcW w:w="960" w:type="dxa"/>
            <w:tcBorders>
              <w:top w:val="single" w:sz="8" w:space="0" w:color="auto"/>
              <w:left w:val="nil"/>
              <w:bottom w:val="single" w:sz="4" w:space="0" w:color="auto"/>
              <w:right w:val="nil"/>
            </w:tcBorders>
            <w:shd w:val="clear" w:color="auto" w:fill="auto"/>
            <w:noWrap/>
            <w:vAlign w:val="bottom"/>
            <w:hideMark/>
          </w:tcPr>
          <w:p w:rsidR="00DE731E" w:rsidRPr="00DE731E" w:rsidRDefault="00DE731E" w:rsidP="00DE731E">
            <w:pPr>
              <w:spacing w:after="0" w:line="240" w:lineRule="auto"/>
              <w:jc w:val="center"/>
              <w:rPr>
                <w:rFonts w:ascii="Calibri" w:eastAsia="Times New Roman" w:hAnsi="Calibri" w:cs="Times New Roman"/>
                <w:i/>
                <w:iCs/>
                <w:color w:val="000000"/>
                <w:sz w:val="22"/>
                <w:lang w:eastAsia="ru-RU"/>
              </w:rPr>
            </w:pPr>
            <w:r w:rsidRPr="00DE731E">
              <w:rPr>
                <w:rFonts w:ascii="Calibri" w:eastAsia="Times New Roman" w:hAnsi="Calibri" w:cs="Times New Roman"/>
                <w:i/>
                <w:iCs/>
                <w:color w:val="000000"/>
                <w:sz w:val="22"/>
                <w:lang w:eastAsia="ru-RU"/>
              </w:rPr>
              <w:t>Столбец 2</w:t>
            </w:r>
          </w:p>
        </w:tc>
      </w:tr>
      <w:tr w:rsidR="00DE731E" w:rsidRPr="00DE731E" w:rsidTr="00DE731E">
        <w:trPr>
          <w:trHeight w:val="300"/>
        </w:trPr>
        <w:tc>
          <w:tcPr>
            <w:tcW w:w="968" w:type="dxa"/>
            <w:tcBorders>
              <w:top w:val="nil"/>
              <w:left w:val="nil"/>
              <w:bottom w:val="nil"/>
              <w:right w:val="nil"/>
            </w:tcBorders>
            <w:shd w:val="clear" w:color="auto" w:fill="auto"/>
            <w:noWrap/>
            <w:vAlign w:val="bottom"/>
            <w:hideMark/>
          </w:tcPr>
          <w:p w:rsidR="00DE731E" w:rsidRPr="00DE731E" w:rsidRDefault="00DE731E" w:rsidP="00DE731E">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Столбец 1</w:t>
            </w:r>
          </w:p>
        </w:tc>
        <w:tc>
          <w:tcPr>
            <w:tcW w:w="960" w:type="dxa"/>
            <w:tcBorders>
              <w:top w:val="nil"/>
              <w:left w:val="nil"/>
              <w:bottom w:val="nil"/>
              <w:right w:val="nil"/>
            </w:tcBorders>
            <w:shd w:val="clear" w:color="auto" w:fill="auto"/>
            <w:noWrap/>
            <w:vAlign w:val="bottom"/>
            <w:hideMark/>
          </w:tcPr>
          <w:p w:rsidR="00DE731E" w:rsidRPr="00DE731E" w:rsidRDefault="00DE731E" w:rsidP="00DE731E">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1</w:t>
            </w:r>
          </w:p>
        </w:tc>
        <w:tc>
          <w:tcPr>
            <w:tcW w:w="960" w:type="dxa"/>
            <w:tcBorders>
              <w:top w:val="nil"/>
              <w:left w:val="nil"/>
              <w:bottom w:val="nil"/>
              <w:right w:val="nil"/>
            </w:tcBorders>
            <w:shd w:val="clear" w:color="auto" w:fill="auto"/>
            <w:noWrap/>
            <w:vAlign w:val="bottom"/>
            <w:hideMark/>
          </w:tcPr>
          <w:p w:rsidR="00DE731E" w:rsidRPr="00DE731E" w:rsidRDefault="00DE731E" w:rsidP="00DE731E">
            <w:pPr>
              <w:spacing w:after="0" w:line="240" w:lineRule="auto"/>
              <w:jc w:val="left"/>
              <w:rPr>
                <w:rFonts w:ascii="Calibri" w:eastAsia="Times New Roman" w:hAnsi="Calibri" w:cs="Times New Roman"/>
                <w:color w:val="000000"/>
                <w:sz w:val="22"/>
                <w:lang w:eastAsia="ru-RU"/>
              </w:rPr>
            </w:pPr>
          </w:p>
        </w:tc>
      </w:tr>
      <w:tr w:rsidR="00DE731E" w:rsidRPr="00DE731E" w:rsidTr="00DE731E">
        <w:trPr>
          <w:trHeight w:val="315"/>
        </w:trPr>
        <w:tc>
          <w:tcPr>
            <w:tcW w:w="968" w:type="dxa"/>
            <w:tcBorders>
              <w:top w:val="nil"/>
              <w:left w:val="nil"/>
              <w:bottom w:val="single" w:sz="8" w:space="0" w:color="auto"/>
              <w:right w:val="nil"/>
            </w:tcBorders>
            <w:shd w:val="clear" w:color="auto" w:fill="auto"/>
            <w:noWrap/>
            <w:vAlign w:val="bottom"/>
            <w:hideMark/>
          </w:tcPr>
          <w:p w:rsidR="00DE731E" w:rsidRPr="00DE731E" w:rsidRDefault="00DE731E" w:rsidP="00DE731E">
            <w:pPr>
              <w:spacing w:after="0" w:line="240" w:lineRule="auto"/>
              <w:jc w:val="lef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Столбец 2</w:t>
            </w:r>
          </w:p>
        </w:tc>
        <w:tc>
          <w:tcPr>
            <w:tcW w:w="960" w:type="dxa"/>
            <w:tcBorders>
              <w:top w:val="nil"/>
              <w:left w:val="nil"/>
              <w:bottom w:val="single" w:sz="8" w:space="0" w:color="auto"/>
              <w:right w:val="nil"/>
            </w:tcBorders>
            <w:shd w:val="clear" w:color="auto" w:fill="auto"/>
            <w:noWrap/>
            <w:vAlign w:val="bottom"/>
            <w:hideMark/>
          </w:tcPr>
          <w:p w:rsidR="00DE731E" w:rsidRPr="00DE731E" w:rsidRDefault="00DE731E" w:rsidP="00DE731E">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0,010745</w:t>
            </w:r>
          </w:p>
        </w:tc>
        <w:tc>
          <w:tcPr>
            <w:tcW w:w="960" w:type="dxa"/>
            <w:tcBorders>
              <w:top w:val="nil"/>
              <w:left w:val="nil"/>
              <w:bottom w:val="single" w:sz="8" w:space="0" w:color="auto"/>
              <w:right w:val="nil"/>
            </w:tcBorders>
            <w:shd w:val="clear" w:color="auto" w:fill="auto"/>
            <w:noWrap/>
            <w:vAlign w:val="bottom"/>
            <w:hideMark/>
          </w:tcPr>
          <w:p w:rsidR="00DE731E" w:rsidRPr="00DE731E" w:rsidRDefault="00DE731E" w:rsidP="00DE731E">
            <w:pPr>
              <w:spacing w:after="0" w:line="240" w:lineRule="auto"/>
              <w:jc w:val="right"/>
              <w:rPr>
                <w:rFonts w:ascii="Calibri" w:eastAsia="Times New Roman" w:hAnsi="Calibri" w:cs="Times New Roman"/>
                <w:color w:val="000000"/>
                <w:sz w:val="22"/>
                <w:lang w:eastAsia="ru-RU"/>
              </w:rPr>
            </w:pPr>
            <w:r w:rsidRPr="00DE731E">
              <w:rPr>
                <w:rFonts w:ascii="Calibri" w:eastAsia="Times New Roman" w:hAnsi="Calibri" w:cs="Times New Roman"/>
                <w:color w:val="000000"/>
                <w:sz w:val="22"/>
                <w:lang w:eastAsia="ru-RU"/>
              </w:rPr>
              <w:t>1</w:t>
            </w:r>
          </w:p>
        </w:tc>
      </w:tr>
    </w:tbl>
    <w:p w:rsidR="00DE731E" w:rsidRDefault="00DE731E">
      <w:pPr>
        <w:rPr>
          <w:sz w:val="24"/>
          <w:szCs w:val="24"/>
        </w:rPr>
      </w:pPr>
    </w:p>
    <w:p w:rsidR="006537C2" w:rsidRDefault="006537C2" w:rsidP="006537C2">
      <w:pPr>
        <w:rPr>
          <w:rFonts w:cs="Times New Roman"/>
          <w:sz w:val="24"/>
          <w:szCs w:val="24"/>
        </w:rPr>
      </w:pPr>
      <w:r w:rsidRPr="005B5D96">
        <w:rPr>
          <w:rFonts w:cs="Times New Roman"/>
          <w:sz w:val="24"/>
          <w:szCs w:val="24"/>
        </w:rPr>
        <w:t>Значения коэффициентов корреляции Пирсона и соответствующие им степени зависимости между переменными</w:t>
      </w:r>
      <w:r w:rsidR="00597A4C">
        <w:rPr>
          <w:rFonts w:cs="Times New Roman"/>
          <w:sz w:val="24"/>
          <w:szCs w:val="24"/>
        </w:rPr>
        <w:t xml:space="preserve"> приведены в таблице 6.</w:t>
      </w:r>
    </w:p>
    <w:p w:rsidR="00E9606F" w:rsidRDefault="00A00B95">
      <w:pPr>
        <w:rPr>
          <w:sz w:val="24"/>
          <w:szCs w:val="24"/>
        </w:rPr>
      </w:pPr>
      <w:r>
        <w:rPr>
          <w:sz w:val="24"/>
          <w:szCs w:val="24"/>
        </w:rPr>
        <w:t xml:space="preserve">Таким образом, можем принять основную гипотезу. Вывод подтверждается результатом регрессионного анализа, согласно которому, если бы можно было составить уравнение прямой, по которому можно было по скорости движения Сатурна прогнозировать продолжительность жизни человека, то такая модель описывала бы всего 1% случаев (значение </w:t>
      </w:r>
      <w:r w:rsidRPr="005B5D96">
        <w:rPr>
          <w:rFonts w:cs="Times New Roman"/>
          <w:sz w:val="24"/>
          <w:szCs w:val="24"/>
        </w:rPr>
        <w:t xml:space="preserve">коэффициента множественной детерминации </w:t>
      </w:r>
      <w:r w:rsidRPr="005B5D96">
        <w:rPr>
          <w:rFonts w:cs="Times New Roman"/>
          <w:sz w:val="24"/>
          <w:szCs w:val="24"/>
          <w:lang w:val="en-US"/>
        </w:rPr>
        <w:t>R</w:t>
      </w:r>
      <w:r>
        <w:rPr>
          <w:rFonts w:cs="Times New Roman"/>
          <w:sz w:val="24"/>
          <w:szCs w:val="24"/>
        </w:rPr>
        <w:t>равно 0,010745</w:t>
      </w:r>
      <w:r>
        <w:rPr>
          <w:sz w:val="24"/>
          <w:szCs w:val="24"/>
        </w:rPr>
        <w:t>).</w:t>
      </w:r>
    </w:p>
    <w:p w:rsidR="001271D5" w:rsidRPr="005510ED" w:rsidRDefault="001271D5" w:rsidP="00642473">
      <w:pPr>
        <w:spacing w:after="0" w:line="240" w:lineRule="auto"/>
        <w:jc w:val="right"/>
        <w:rPr>
          <w:rFonts w:eastAsia="Times New Roman" w:cs="Times New Roman"/>
          <w:color w:val="000000"/>
          <w:sz w:val="22"/>
          <w:lang w:eastAsia="ru-RU"/>
        </w:rPr>
      </w:pPr>
      <w:r>
        <w:rPr>
          <w:rFonts w:eastAsia="Times New Roman" w:cs="Times New Roman"/>
          <w:color w:val="000000"/>
          <w:sz w:val="22"/>
          <w:lang w:eastAsia="ru-RU"/>
        </w:rPr>
        <w:t xml:space="preserve">Таб. </w:t>
      </w:r>
      <w:r w:rsidR="00BD5FC9">
        <w:rPr>
          <w:rFonts w:eastAsia="Times New Roman" w:cs="Times New Roman"/>
          <w:color w:val="000000"/>
          <w:sz w:val="22"/>
          <w:lang w:eastAsia="ru-RU"/>
        </w:rPr>
        <w:t>9</w:t>
      </w:r>
      <w:r>
        <w:rPr>
          <w:rFonts w:eastAsia="Times New Roman" w:cs="Times New Roman"/>
          <w:color w:val="000000"/>
          <w:sz w:val="22"/>
          <w:lang w:eastAsia="ru-RU"/>
        </w:rPr>
        <w:t>. Регрессионный анализ в группе с директным Сатурном</w:t>
      </w:r>
    </w:p>
    <w:tbl>
      <w:tblPr>
        <w:tblW w:w="9478" w:type="dxa"/>
        <w:tblInd w:w="93" w:type="dxa"/>
        <w:tblLook w:val="04A0"/>
      </w:tblPr>
      <w:tblGrid>
        <w:gridCol w:w="1411"/>
        <w:gridCol w:w="1371"/>
        <w:gridCol w:w="1251"/>
        <w:gridCol w:w="1170"/>
        <w:gridCol w:w="879"/>
        <w:gridCol w:w="849"/>
        <w:gridCol w:w="849"/>
        <w:gridCol w:w="849"/>
        <w:gridCol w:w="849"/>
      </w:tblGrid>
      <w:tr w:rsidR="00E9606F" w:rsidRPr="00E9606F" w:rsidTr="001271D5">
        <w:trPr>
          <w:trHeight w:val="300"/>
        </w:trPr>
        <w:tc>
          <w:tcPr>
            <w:tcW w:w="2782" w:type="dxa"/>
            <w:gridSpan w:val="2"/>
            <w:tcBorders>
              <w:top w:val="nil"/>
              <w:left w:val="nil"/>
              <w:bottom w:val="nil"/>
              <w:right w:val="nil"/>
            </w:tcBorders>
            <w:shd w:val="clear" w:color="auto" w:fill="auto"/>
            <w:noWrap/>
            <w:vAlign w:val="bottom"/>
            <w:hideMark/>
          </w:tcPr>
          <w:p w:rsidR="005510ED" w:rsidRDefault="005510ED" w:rsidP="00E9606F">
            <w:pPr>
              <w:spacing w:after="0" w:line="240" w:lineRule="auto"/>
              <w:jc w:val="left"/>
              <w:rPr>
                <w:rFonts w:ascii="Calibri" w:eastAsia="Times New Roman" w:hAnsi="Calibri" w:cs="Times New Roman"/>
                <w:color w:val="000000"/>
                <w:sz w:val="22"/>
                <w:lang w:eastAsia="ru-RU"/>
              </w:rPr>
            </w:pPr>
          </w:p>
          <w:p w:rsidR="00E9606F" w:rsidRPr="00E9606F" w:rsidRDefault="00E9606F" w:rsidP="00E9606F">
            <w:pPr>
              <w:spacing w:after="0" w:line="240" w:lineRule="auto"/>
              <w:jc w:val="lef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ВЫВОД ИТОГОВ</w:t>
            </w: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15"/>
        </w:trPr>
        <w:tc>
          <w:tcPr>
            <w:tcW w:w="141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37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2782" w:type="dxa"/>
            <w:gridSpan w:val="2"/>
            <w:tcBorders>
              <w:top w:val="single" w:sz="8" w:space="0" w:color="auto"/>
              <w:left w:val="nil"/>
              <w:bottom w:val="single" w:sz="4" w:space="0" w:color="auto"/>
              <w:right w:val="nil"/>
            </w:tcBorders>
            <w:shd w:val="clear" w:color="auto" w:fill="auto"/>
            <w:noWrap/>
            <w:vAlign w:val="bottom"/>
            <w:hideMark/>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r w:rsidRPr="00E9606F">
              <w:rPr>
                <w:rFonts w:ascii="Calibri" w:eastAsia="Times New Roman" w:hAnsi="Calibri" w:cs="Times New Roman"/>
                <w:i/>
                <w:iCs/>
                <w:color w:val="000000"/>
                <w:sz w:val="22"/>
                <w:lang w:eastAsia="ru-RU"/>
              </w:rPr>
              <w:t xml:space="preserve">Регрессионная </w:t>
            </w:r>
            <w:r w:rsidRPr="00E9606F">
              <w:rPr>
                <w:rFonts w:ascii="Calibri" w:eastAsia="Times New Roman" w:hAnsi="Calibri" w:cs="Times New Roman"/>
                <w:i/>
                <w:iCs/>
                <w:color w:val="000000"/>
                <w:sz w:val="22"/>
                <w:lang w:eastAsia="ru-RU"/>
              </w:rPr>
              <w:lastRenderedPageBreak/>
              <w:t>статистика</w:t>
            </w: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141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lastRenderedPageBreak/>
              <w:t>Множественный R</w:t>
            </w:r>
          </w:p>
        </w:tc>
        <w:tc>
          <w:tcPr>
            <w:tcW w:w="137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0,010745</w:t>
            </w: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141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R-квадрат</w:t>
            </w:r>
          </w:p>
        </w:tc>
        <w:tc>
          <w:tcPr>
            <w:tcW w:w="137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0,000115</w:t>
            </w: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141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Нормированный R-квадрат</w:t>
            </w:r>
          </w:p>
        </w:tc>
        <w:tc>
          <w:tcPr>
            <w:tcW w:w="137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-0,00146</w:t>
            </w: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141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Стандартная ошибка</w:t>
            </w:r>
          </w:p>
        </w:tc>
        <w:tc>
          <w:tcPr>
            <w:tcW w:w="137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0,036819</w:t>
            </w: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15"/>
        </w:trPr>
        <w:tc>
          <w:tcPr>
            <w:tcW w:w="1411" w:type="dxa"/>
            <w:tcBorders>
              <w:top w:val="nil"/>
              <w:left w:val="nil"/>
              <w:bottom w:val="single" w:sz="8" w:space="0" w:color="auto"/>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Наблюдения</w:t>
            </w:r>
          </w:p>
        </w:tc>
        <w:tc>
          <w:tcPr>
            <w:tcW w:w="1371" w:type="dxa"/>
            <w:tcBorders>
              <w:top w:val="nil"/>
              <w:left w:val="nil"/>
              <w:bottom w:val="single" w:sz="8" w:space="0" w:color="auto"/>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637</w:t>
            </w: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1411"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371"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251"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15"/>
        </w:trPr>
        <w:tc>
          <w:tcPr>
            <w:tcW w:w="4033" w:type="dxa"/>
            <w:gridSpan w:val="3"/>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1411" w:type="dxa"/>
            <w:tcBorders>
              <w:top w:val="single" w:sz="8" w:space="0" w:color="auto"/>
              <w:left w:val="nil"/>
              <w:bottom w:val="single" w:sz="4" w:space="0" w:color="auto"/>
              <w:right w:val="nil"/>
            </w:tcBorders>
            <w:shd w:val="clear" w:color="auto" w:fill="auto"/>
            <w:noWrap/>
            <w:vAlign w:val="bottom"/>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p>
        </w:tc>
        <w:tc>
          <w:tcPr>
            <w:tcW w:w="1371" w:type="dxa"/>
            <w:tcBorders>
              <w:top w:val="single" w:sz="8" w:space="0" w:color="auto"/>
              <w:left w:val="nil"/>
              <w:bottom w:val="single" w:sz="4" w:space="0" w:color="auto"/>
              <w:right w:val="nil"/>
            </w:tcBorders>
            <w:shd w:val="clear" w:color="auto" w:fill="auto"/>
            <w:noWrap/>
            <w:vAlign w:val="bottom"/>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p>
        </w:tc>
        <w:tc>
          <w:tcPr>
            <w:tcW w:w="1251" w:type="dxa"/>
            <w:tcBorders>
              <w:top w:val="single" w:sz="8" w:space="0" w:color="auto"/>
              <w:left w:val="nil"/>
              <w:bottom w:val="single" w:sz="4" w:space="0" w:color="auto"/>
              <w:right w:val="nil"/>
            </w:tcBorders>
            <w:shd w:val="clear" w:color="auto" w:fill="auto"/>
            <w:noWrap/>
            <w:vAlign w:val="bottom"/>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p>
        </w:tc>
        <w:tc>
          <w:tcPr>
            <w:tcW w:w="1170" w:type="dxa"/>
            <w:tcBorders>
              <w:top w:val="single" w:sz="8" w:space="0" w:color="auto"/>
              <w:left w:val="nil"/>
              <w:bottom w:val="single" w:sz="4" w:space="0" w:color="auto"/>
              <w:right w:val="nil"/>
            </w:tcBorders>
            <w:shd w:val="clear" w:color="auto" w:fill="auto"/>
            <w:noWrap/>
            <w:vAlign w:val="bottom"/>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p>
        </w:tc>
        <w:tc>
          <w:tcPr>
            <w:tcW w:w="879" w:type="dxa"/>
            <w:tcBorders>
              <w:top w:val="single" w:sz="8" w:space="0" w:color="auto"/>
              <w:left w:val="nil"/>
              <w:bottom w:val="single" w:sz="4" w:space="0" w:color="auto"/>
              <w:right w:val="nil"/>
            </w:tcBorders>
            <w:shd w:val="clear" w:color="auto" w:fill="auto"/>
            <w:noWrap/>
            <w:vAlign w:val="bottom"/>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p>
        </w:tc>
        <w:tc>
          <w:tcPr>
            <w:tcW w:w="849" w:type="dxa"/>
            <w:tcBorders>
              <w:top w:val="single" w:sz="8" w:space="0" w:color="auto"/>
              <w:left w:val="nil"/>
              <w:bottom w:val="single" w:sz="4" w:space="0" w:color="auto"/>
              <w:right w:val="nil"/>
            </w:tcBorders>
            <w:shd w:val="clear" w:color="auto" w:fill="auto"/>
            <w:noWrap/>
            <w:vAlign w:val="bottom"/>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p>
        </w:tc>
        <w:tc>
          <w:tcPr>
            <w:tcW w:w="84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1411"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371"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p>
        </w:tc>
        <w:tc>
          <w:tcPr>
            <w:tcW w:w="1251"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1411"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371"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p>
        </w:tc>
        <w:tc>
          <w:tcPr>
            <w:tcW w:w="1251"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15"/>
        </w:trPr>
        <w:tc>
          <w:tcPr>
            <w:tcW w:w="1411" w:type="dxa"/>
            <w:tcBorders>
              <w:top w:val="nil"/>
              <w:left w:val="nil"/>
              <w:bottom w:val="single" w:sz="8" w:space="0" w:color="auto"/>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371" w:type="dxa"/>
            <w:tcBorders>
              <w:top w:val="nil"/>
              <w:left w:val="nil"/>
              <w:bottom w:val="single" w:sz="8" w:space="0" w:color="auto"/>
              <w:right w:val="nil"/>
            </w:tcBorders>
            <w:shd w:val="clear" w:color="auto" w:fill="auto"/>
            <w:noWrap/>
            <w:vAlign w:val="bottom"/>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p>
        </w:tc>
        <w:tc>
          <w:tcPr>
            <w:tcW w:w="1251" w:type="dxa"/>
            <w:tcBorders>
              <w:top w:val="nil"/>
              <w:left w:val="nil"/>
              <w:bottom w:val="single" w:sz="8" w:space="0" w:color="auto"/>
              <w:right w:val="nil"/>
            </w:tcBorders>
            <w:shd w:val="clear" w:color="auto" w:fill="auto"/>
            <w:noWrap/>
            <w:vAlign w:val="bottom"/>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p>
        </w:tc>
        <w:tc>
          <w:tcPr>
            <w:tcW w:w="1170" w:type="dxa"/>
            <w:tcBorders>
              <w:top w:val="nil"/>
              <w:left w:val="nil"/>
              <w:bottom w:val="single" w:sz="8" w:space="0" w:color="auto"/>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single" w:sz="8" w:space="0" w:color="auto"/>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single" w:sz="8" w:space="0" w:color="auto"/>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15"/>
        </w:trPr>
        <w:tc>
          <w:tcPr>
            <w:tcW w:w="141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37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1411" w:type="dxa"/>
            <w:tcBorders>
              <w:top w:val="single" w:sz="8" w:space="0" w:color="auto"/>
              <w:left w:val="nil"/>
              <w:bottom w:val="single" w:sz="4" w:space="0" w:color="auto"/>
              <w:right w:val="nil"/>
            </w:tcBorders>
            <w:shd w:val="clear" w:color="auto" w:fill="auto"/>
            <w:noWrap/>
            <w:vAlign w:val="bottom"/>
            <w:hideMark/>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r w:rsidRPr="00E9606F">
              <w:rPr>
                <w:rFonts w:ascii="Calibri" w:eastAsia="Times New Roman" w:hAnsi="Calibri" w:cs="Times New Roman"/>
                <w:i/>
                <w:iCs/>
                <w:color w:val="000000"/>
                <w:sz w:val="22"/>
                <w:lang w:eastAsia="ru-RU"/>
              </w:rPr>
              <w:t> </w:t>
            </w:r>
          </w:p>
        </w:tc>
        <w:tc>
          <w:tcPr>
            <w:tcW w:w="1371" w:type="dxa"/>
            <w:tcBorders>
              <w:top w:val="single" w:sz="8" w:space="0" w:color="auto"/>
              <w:left w:val="nil"/>
              <w:bottom w:val="single" w:sz="4" w:space="0" w:color="auto"/>
              <w:right w:val="nil"/>
            </w:tcBorders>
            <w:shd w:val="clear" w:color="auto" w:fill="auto"/>
            <w:noWrap/>
            <w:vAlign w:val="bottom"/>
            <w:hideMark/>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r w:rsidRPr="00E9606F">
              <w:rPr>
                <w:rFonts w:ascii="Calibri" w:eastAsia="Times New Roman" w:hAnsi="Calibri" w:cs="Times New Roman"/>
                <w:i/>
                <w:iCs/>
                <w:color w:val="000000"/>
                <w:sz w:val="22"/>
                <w:lang w:eastAsia="ru-RU"/>
              </w:rPr>
              <w:t>Коэффициенты</w:t>
            </w:r>
          </w:p>
        </w:tc>
        <w:tc>
          <w:tcPr>
            <w:tcW w:w="1251" w:type="dxa"/>
            <w:tcBorders>
              <w:top w:val="single" w:sz="8" w:space="0" w:color="auto"/>
              <w:left w:val="nil"/>
              <w:bottom w:val="single" w:sz="4" w:space="0" w:color="auto"/>
              <w:right w:val="nil"/>
            </w:tcBorders>
            <w:shd w:val="clear" w:color="auto" w:fill="auto"/>
            <w:noWrap/>
            <w:vAlign w:val="bottom"/>
            <w:hideMark/>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r w:rsidRPr="00E9606F">
              <w:rPr>
                <w:rFonts w:ascii="Calibri" w:eastAsia="Times New Roman" w:hAnsi="Calibri" w:cs="Times New Roman"/>
                <w:i/>
                <w:iCs/>
                <w:color w:val="000000"/>
                <w:sz w:val="22"/>
                <w:lang w:eastAsia="ru-RU"/>
              </w:rPr>
              <w:t>Стандартная ошибка</w:t>
            </w:r>
          </w:p>
        </w:tc>
        <w:tc>
          <w:tcPr>
            <w:tcW w:w="1170" w:type="dxa"/>
            <w:tcBorders>
              <w:top w:val="single" w:sz="8" w:space="0" w:color="auto"/>
              <w:left w:val="nil"/>
              <w:bottom w:val="single" w:sz="4" w:space="0" w:color="auto"/>
              <w:right w:val="nil"/>
            </w:tcBorders>
            <w:shd w:val="clear" w:color="auto" w:fill="auto"/>
            <w:noWrap/>
            <w:vAlign w:val="bottom"/>
            <w:hideMark/>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r w:rsidRPr="00E9606F">
              <w:rPr>
                <w:rFonts w:ascii="Calibri" w:eastAsia="Times New Roman" w:hAnsi="Calibri" w:cs="Times New Roman"/>
                <w:i/>
                <w:iCs/>
                <w:color w:val="000000"/>
                <w:sz w:val="22"/>
                <w:lang w:eastAsia="ru-RU"/>
              </w:rPr>
              <w:t>t-статистика</w:t>
            </w:r>
          </w:p>
        </w:tc>
        <w:tc>
          <w:tcPr>
            <w:tcW w:w="879" w:type="dxa"/>
            <w:tcBorders>
              <w:top w:val="single" w:sz="8" w:space="0" w:color="auto"/>
              <w:left w:val="nil"/>
              <w:bottom w:val="single" w:sz="4" w:space="0" w:color="auto"/>
              <w:right w:val="nil"/>
            </w:tcBorders>
            <w:shd w:val="clear" w:color="auto" w:fill="auto"/>
            <w:noWrap/>
            <w:vAlign w:val="bottom"/>
            <w:hideMark/>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r w:rsidRPr="00E9606F">
              <w:rPr>
                <w:rFonts w:ascii="Calibri" w:eastAsia="Times New Roman" w:hAnsi="Calibri" w:cs="Times New Roman"/>
                <w:i/>
                <w:iCs/>
                <w:color w:val="000000"/>
                <w:sz w:val="22"/>
                <w:lang w:eastAsia="ru-RU"/>
              </w:rPr>
              <w:t>P-Значение</w:t>
            </w:r>
          </w:p>
        </w:tc>
        <w:tc>
          <w:tcPr>
            <w:tcW w:w="849" w:type="dxa"/>
            <w:tcBorders>
              <w:top w:val="single" w:sz="8" w:space="0" w:color="auto"/>
              <w:left w:val="nil"/>
              <w:bottom w:val="single" w:sz="4" w:space="0" w:color="auto"/>
              <w:right w:val="nil"/>
            </w:tcBorders>
            <w:shd w:val="clear" w:color="auto" w:fill="auto"/>
            <w:noWrap/>
            <w:vAlign w:val="bottom"/>
            <w:hideMark/>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r w:rsidRPr="00E9606F">
              <w:rPr>
                <w:rFonts w:ascii="Calibri" w:eastAsia="Times New Roman" w:hAnsi="Calibri" w:cs="Times New Roman"/>
                <w:i/>
                <w:iCs/>
                <w:color w:val="000000"/>
                <w:sz w:val="22"/>
                <w:lang w:eastAsia="ru-RU"/>
              </w:rPr>
              <w:t>Нижние 95%</w:t>
            </w:r>
          </w:p>
        </w:tc>
        <w:tc>
          <w:tcPr>
            <w:tcW w:w="849" w:type="dxa"/>
            <w:tcBorders>
              <w:top w:val="single" w:sz="8" w:space="0" w:color="auto"/>
              <w:left w:val="nil"/>
              <w:bottom w:val="single" w:sz="4" w:space="0" w:color="auto"/>
              <w:right w:val="nil"/>
            </w:tcBorders>
            <w:shd w:val="clear" w:color="auto" w:fill="auto"/>
            <w:noWrap/>
            <w:vAlign w:val="bottom"/>
            <w:hideMark/>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r w:rsidRPr="00E9606F">
              <w:rPr>
                <w:rFonts w:ascii="Calibri" w:eastAsia="Times New Roman" w:hAnsi="Calibri" w:cs="Times New Roman"/>
                <w:i/>
                <w:iCs/>
                <w:color w:val="000000"/>
                <w:sz w:val="22"/>
                <w:lang w:eastAsia="ru-RU"/>
              </w:rPr>
              <w:t>Верхние 95%</w:t>
            </w:r>
          </w:p>
        </w:tc>
        <w:tc>
          <w:tcPr>
            <w:tcW w:w="849" w:type="dxa"/>
            <w:tcBorders>
              <w:top w:val="single" w:sz="8" w:space="0" w:color="auto"/>
              <w:left w:val="nil"/>
              <w:bottom w:val="single" w:sz="4" w:space="0" w:color="auto"/>
              <w:right w:val="nil"/>
            </w:tcBorders>
            <w:shd w:val="clear" w:color="auto" w:fill="auto"/>
            <w:noWrap/>
            <w:vAlign w:val="bottom"/>
            <w:hideMark/>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r w:rsidRPr="00E9606F">
              <w:rPr>
                <w:rFonts w:ascii="Calibri" w:eastAsia="Times New Roman" w:hAnsi="Calibri" w:cs="Times New Roman"/>
                <w:i/>
                <w:iCs/>
                <w:color w:val="000000"/>
                <w:sz w:val="22"/>
                <w:lang w:eastAsia="ru-RU"/>
              </w:rPr>
              <w:t>Нижние 95,0%</w:t>
            </w:r>
          </w:p>
        </w:tc>
        <w:tc>
          <w:tcPr>
            <w:tcW w:w="849" w:type="dxa"/>
            <w:tcBorders>
              <w:top w:val="single" w:sz="8" w:space="0" w:color="auto"/>
              <w:left w:val="nil"/>
              <w:bottom w:val="single" w:sz="4" w:space="0" w:color="auto"/>
              <w:right w:val="nil"/>
            </w:tcBorders>
            <w:shd w:val="clear" w:color="auto" w:fill="auto"/>
            <w:noWrap/>
            <w:vAlign w:val="bottom"/>
            <w:hideMark/>
          </w:tcPr>
          <w:p w:rsidR="00E9606F" w:rsidRPr="00E9606F" w:rsidRDefault="00E9606F" w:rsidP="00E9606F">
            <w:pPr>
              <w:spacing w:after="0" w:line="240" w:lineRule="auto"/>
              <w:jc w:val="center"/>
              <w:rPr>
                <w:rFonts w:ascii="Calibri" w:eastAsia="Times New Roman" w:hAnsi="Calibri" w:cs="Times New Roman"/>
                <w:i/>
                <w:iCs/>
                <w:color w:val="000000"/>
                <w:sz w:val="22"/>
                <w:lang w:eastAsia="ru-RU"/>
              </w:rPr>
            </w:pPr>
            <w:r w:rsidRPr="00E9606F">
              <w:rPr>
                <w:rFonts w:ascii="Calibri" w:eastAsia="Times New Roman" w:hAnsi="Calibri" w:cs="Times New Roman"/>
                <w:i/>
                <w:iCs/>
                <w:color w:val="000000"/>
                <w:sz w:val="22"/>
                <w:lang w:eastAsia="ru-RU"/>
              </w:rPr>
              <w:t>Верхние 95,0%</w:t>
            </w:r>
          </w:p>
        </w:tc>
      </w:tr>
      <w:tr w:rsidR="00E9606F" w:rsidRPr="00E9606F" w:rsidTr="001271D5">
        <w:trPr>
          <w:trHeight w:val="300"/>
        </w:trPr>
        <w:tc>
          <w:tcPr>
            <w:tcW w:w="141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Y-пересечение</w:t>
            </w:r>
          </w:p>
        </w:tc>
        <w:tc>
          <w:tcPr>
            <w:tcW w:w="137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0,078601</w:t>
            </w: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0,004748</w:t>
            </w: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16,55534</w:t>
            </w: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1,92E-51</w:t>
            </w: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0,069278</w:t>
            </w: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0,087925</w:t>
            </w: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0,069278</w:t>
            </w: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0,087925</w:t>
            </w:r>
          </w:p>
        </w:tc>
      </w:tr>
      <w:tr w:rsidR="00E9606F" w:rsidRPr="00E9606F" w:rsidTr="001271D5">
        <w:trPr>
          <w:trHeight w:val="315"/>
        </w:trPr>
        <w:tc>
          <w:tcPr>
            <w:tcW w:w="1411" w:type="dxa"/>
            <w:tcBorders>
              <w:top w:val="nil"/>
              <w:left w:val="nil"/>
              <w:bottom w:val="single" w:sz="8" w:space="0" w:color="auto"/>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Переменная X 1</w:t>
            </w:r>
          </w:p>
        </w:tc>
        <w:tc>
          <w:tcPr>
            <w:tcW w:w="1371" w:type="dxa"/>
            <w:tcBorders>
              <w:top w:val="nil"/>
              <w:left w:val="nil"/>
              <w:bottom w:val="single" w:sz="8" w:space="0" w:color="auto"/>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5,04E-08</w:t>
            </w:r>
          </w:p>
        </w:tc>
        <w:tc>
          <w:tcPr>
            <w:tcW w:w="1251" w:type="dxa"/>
            <w:tcBorders>
              <w:top w:val="nil"/>
              <w:left w:val="nil"/>
              <w:bottom w:val="single" w:sz="8" w:space="0" w:color="auto"/>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1,86E-07</w:t>
            </w:r>
          </w:p>
        </w:tc>
        <w:tc>
          <w:tcPr>
            <w:tcW w:w="1170" w:type="dxa"/>
            <w:tcBorders>
              <w:top w:val="nil"/>
              <w:left w:val="nil"/>
              <w:bottom w:val="single" w:sz="8" w:space="0" w:color="auto"/>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0,270787</w:t>
            </w:r>
          </w:p>
        </w:tc>
        <w:tc>
          <w:tcPr>
            <w:tcW w:w="879" w:type="dxa"/>
            <w:tcBorders>
              <w:top w:val="nil"/>
              <w:left w:val="nil"/>
              <w:bottom w:val="single" w:sz="8" w:space="0" w:color="auto"/>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0,786643</w:t>
            </w:r>
          </w:p>
        </w:tc>
        <w:tc>
          <w:tcPr>
            <w:tcW w:w="849" w:type="dxa"/>
            <w:tcBorders>
              <w:top w:val="nil"/>
              <w:left w:val="nil"/>
              <w:bottom w:val="single" w:sz="8" w:space="0" w:color="auto"/>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-3,1E-07</w:t>
            </w:r>
          </w:p>
        </w:tc>
        <w:tc>
          <w:tcPr>
            <w:tcW w:w="849" w:type="dxa"/>
            <w:tcBorders>
              <w:top w:val="nil"/>
              <w:left w:val="nil"/>
              <w:bottom w:val="single" w:sz="8" w:space="0" w:color="auto"/>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4,16E-07</w:t>
            </w:r>
          </w:p>
        </w:tc>
        <w:tc>
          <w:tcPr>
            <w:tcW w:w="849" w:type="dxa"/>
            <w:tcBorders>
              <w:top w:val="nil"/>
              <w:left w:val="nil"/>
              <w:bottom w:val="single" w:sz="8" w:space="0" w:color="auto"/>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-3,1E-07</w:t>
            </w:r>
          </w:p>
        </w:tc>
        <w:tc>
          <w:tcPr>
            <w:tcW w:w="849" w:type="dxa"/>
            <w:tcBorders>
              <w:top w:val="nil"/>
              <w:left w:val="nil"/>
              <w:bottom w:val="single" w:sz="8" w:space="0" w:color="auto"/>
              <w:right w:val="nil"/>
            </w:tcBorders>
            <w:shd w:val="clear" w:color="auto" w:fill="auto"/>
            <w:noWrap/>
            <w:vAlign w:val="bottom"/>
            <w:hideMark/>
          </w:tcPr>
          <w:p w:rsidR="00E9606F" w:rsidRPr="00E9606F" w:rsidRDefault="00E9606F" w:rsidP="00E9606F">
            <w:pPr>
              <w:spacing w:after="0" w:line="240" w:lineRule="auto"/>
              <w:jc w:val="right"/>
              <w:rPr>
                <w:rFonts w:ascii="Calibri" w:eastAsia="Times New Roman" w:hAnsi="Calibri" w:cs="Times New Roman"/>
                <w:color w:val="000000"/>
                <w:sz w:val="22"/>
                <w:lang w:eastAsia="ru-RU"/>
              </w:rPr>
            </w:pPr>
            <w:r w:rsidRPr="00E9606F">
              <w:rPr>
                <w:rFonts w:ascii="Calibri" w:eastAsia="Times New Roman" w:hAnsi="Calibri" w:cs="Times New Roman"/>
                <w:color w:val="000000"/>
                <w:sz w:val="22"/>
                <w:lang w:eastAsia="ru-RU"/>
              </w:rPr>
              <w:t>4,16E-07</w:t>
            </w:r>
          </w:p>
        </w:tc>
      </w:tr>
      <w:tr w:rsidR="00E9606F" w:rsidRPr="00E9606F" w:rsidTr="001271D5">
        <w:trPr>
          <w:trHeight w:val="300"/>
        </w:trPr>
        <w:tc>
          <w:tcPr>
            <w:tcW w:w="141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37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141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37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r w:rsidR="00E9606F" w:rsidRPr="00E9606F" w:rsidTr="001271D5">
        <w:trPr>
          <w:trHeight w:val="300"/>
        </w:trPr>
        <w:tc>
          <w:tcPr>
            <w:tcW w:w="141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37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251"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1170"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7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c>
          <w:tcPr>
            <w:tcW w:w="849" w:type="dxa"/>
            <w:tcBorders>
              <w:top w:val="nil"/>
              <w:left w:val="nil"/>
              <w:bottom w:val="nil"/>
              <w:right w:val="nil"/>
            </w:tcBorders>
            <w:shd w:val="clear" w:color="auto" w:fill="auto"/>
            <w:noWrap/>
            <w:vAlign w:val="bottom"/>
            <w:hideMark/>
          </w:tcPr>
          <w:p w:rsidR="00E9606F" w:rsidRPr="00E9606F" w:rsidRDefault="00E9606F" w:rsidP="00E9606F">
            <w:pPr>
              <w:spacing w:after="0" w:line="240" w:lineRule="auto"/>
              <w:jc w:val="left"/>
              <w:rPr>
                <w:rFonts w:ascii="Calibri" w:eastAsia="Times New Roman" w:hAnsi="Calibri" w:cs="Times New Roman"/>
                <w:color w:val="000000"/>
                <w:sz w:val="22"/>
                <w:lang w:eastAsia="ru-RU"/>
              </w:rPr>
            </w:pPr>
          </w:p>
        </w:tc>
      </w:tr>
    </w:tbl>
    <w:p w:rsidR="000D296D" w:rsidRDefault="0011217A">
      <w:pPr>
        <w:rPr>
          <w:sz w:val="24"/>
          <w:szCs w:val="24"/>
        </w:rPr>
      </w:pPr>
      <w:r>
        <w:rPr>
          <w:sz w:val="24"/>
          <w:szCs w:val="24"/>
        </w:rPr>
        <w:t xml:space="preserve">В группе </w:t>
      </w:r>
      <w:r w:rsidR="000D296D">
        <w:rPr>
          <w:sz w:val="24"/>
          <w:szCs w:val="24"/>
        </w:rPr>
        <w:t>с ретроградным Сатурном</w:t>
      </w:r>
      <w:r>
        <w:rPr>
          <w:sz w:val="24"/>
          <w:szCs w:val="24"/>
        </w:rPr>
        <w:t xml:space="preserve"> значение коэффициента корреляции Пирсона оказалось равным -0,00294 (Таблица 8).</w:t>
      </w:r>
    </w:p>
    <w:p w:rsidR="0011217A" w:rsidRDefault="0011217A">
      <w:pPr>
        <w:rPr>
          <w:sz w:val="24"/>
          <w:szCs w:val="24"/>
        </w:rPr>
      </w:pPr>
    </w:p>
    <w:p w:rsidR="0011217A" w:rsidRDefault="0011217A">
      <w:pPr>
        <w:rPr>
          <w:sz w:val="24"/>
          <w:szCs w:val="24"/>
        </w:rPr>
      </w:pPr>
    </w:p>
    <w:p w:rsidR="0011217A" w:rsidRDefault="0011217A">
      <w:pPr>
        <w:rPr>
          <w:sz w:val="24"/>
          <w:szCs w:val="24"/>
        </w:rPr>
      </w:pPr>
    </w:p>
    <w:p w:rsidR="0011217A" w:rsidRPr="00642473" w:rsidRDefault="0011217A" w:rsidP="00642473">
      <w:pPr>
        <w:jc w:val="right"/>
        <w:rPr>
          <w:sz w:val="22"/>
        </w:rPr>
      </w:pPr>
      <w:r w:rsidRPr="00642473">
        <w:rPr>
          <w:sz w:val="22"/>
        </w:rPr>
        <w:t xml:space="preserve">Таб. </w:t>
      </w:r>
      <w:r w:rsidR="00BD5FC9">
        <w:rPr>
          <w:sz w:val="22"/>
        </w:rPr>
        <w:t>10</w:t>
      </w:r>
      <w:r w:rsidRPr="00642473">
        <w:rPr>
          <w:sz w:val="22"/>
        </w:rPr>
        <w:t>. Корреляция между скоростью движения Сатурна и продолжительностью жизни в группе с ретроградным Сатурном</w:t>
      </w:r>
    </w:p>
    <w:tbl>
      <w:tblPr>
        <w:tblW w:w="2888" w:type="dxa"/>
        <w:tblInd w:w="93" w:type="dxa"/>
        <w:tblLook w:val="04A0"/>
      </w:tblPr>
      <w:tblGrid>
        <w:gridCol w:w="993"/>
        <w:gridCol w:w="1071"/>
        <w:gridCol w:w="1071"/>
      </w:tblGrid>
      <w:tr w:rsidR="000D296D" w:rsidRPr="000D296D" w:rsidTr="000D296D">
        <w:trPr>
          <w:trHeight w:val="300"/>
        </w:trPr>
        <w:tc>
          <w:tcPr>
            <w:tcW w:w="968" w:type="dxa"/>
            <w:tcBorders>
              <w:top w:val="single" w:sz="8" w:space="0" w:color="auto"/>
              <w:left w:val="nil"/>
              <w:bottom w:val="single" w:sz="4" w:space="0" w:color="auto"/>
              <w:right w:val="nil"/>
            </w:tcBorders>
            <w:shd w:val="clear" w:color="auto" w:fill="auto"/>
            <w:noWrap/>
            <w:vAlign w:val="bottom"/>
            <w:hideMark/>
          </w:tcPr>
          <w:p w:rsidR="000D296D" w:rsidRPr="000D296D" w:rsidRDefault="000D296D" w:rsidP="000D296D">
            <w:pPr>
              <w:spacing w:after="0" w:line="240" w:lineRule="auto"/>
              <w:jc w:val="center"/>
              <w:rPr>
                <w:rFonts w:ascii="Calibri" w:eastAsia="Times New Roman" w:hAnsi="Calibri" w:cs="Times New Roman"/>
                <w:i/>
                <w:iCs/>
                <w:color w:val="000000"/>
                <w:sz w:val="22"/>
                <w:lang w:eastAsia="ru-RU"/>
              </w:rPr>
            </w:pPr>
            <w:r w:rsidRPr="000D296D">
              <w:rPr>
                <w:rFonts w:ascii="Calibri" w:eastAsia="Times New Roman" w:hAnsi="Calibri" w:cs="Times New Roman"/>
                <w:i/>
                <w:iCs/>
                <w:color w:val="000000"/>
                <w:sz w:val="22"/>
                <w:lang w:eastAsia="ru-RU"/>
              </w:rPr>
              <w:t> </w:t>
            </w:r>
          </w:p>
        </w:tc>
        <w:tc>
          <w:tcPr>
            <w:tcW w:w="960" w:type="dxa"/>
            <w:tcBorders>
              <w:top w:val="single" w:sz="8" w:space="0" w:color="auto"/>
              <w:left w:val="nil"/>
              <w:bottom w:val="single" w:sz="4" w:space="0" w:color="auto"/>
              <w:right w:val="nil"/>
            </w:tcBorders>
            <w:shd w:val="clear" w:color="auto" w:fill="auto"/>
            <w:noWrap/>
            <w:vAlign w:val="bottom"/>
            <w:hideMark/>
          </w:tcPr>
          <w:p w:rsidR="000D296D" w:rsidRPr="000D296D" w:rsidRDefault="000D296D" w:rsidP="000D296D">
            <w:pPr>
              <w:spacing w:after="0" w:line="240" w:lineRule="auto"/>
              <w:jc w:val="center"/>
              <w:rPr>
                <w:rFonts w:ascii="Calibri" w:eastAsia="Times New Roman" w:hAnsi="Calibri" w:cs="Times New Roman"/>
                <w:i/>
                <w:iCs/>
                <w:color w:val="000000"/>
                <w:sz w:val="22"/>
                <w:lang w:eastAsia="ru-RU"/>
              </w:rPr>
            </w:pPr>
            <w:r w:rsidRPr="000D296D">
              <w:rPr>
                <w:rFonts w:ascii="Calibri" w:eastAsia="Times New Roman" w:hAnsi="Calibri" w:cs="Times New Roman"/>
                <w:i/>
                <w:iCs/>
                <w:color w:val="000000"/>
                <w:sz w:val="22"/>
                <w:lang w:eastAsia="ru-RU"/>
              </w:rPr>
              <w:t>Столбец 1</w:t>
            </w:r>
          </w:p>
        </w:tc>
        <w:tc>
          <w:tcPr>
            <w:tcW w:w="960" w:type="dxa"/>
            <w:tcBorders>
              <w:top w:val="single" w:sz="8" w:space="0" w:color="auto"/>
              <w:left w:val="nil"/>
              <w:bottom w:val="single" w:sz="4" w:space="0" w:color="auto"/>
              <w:right w:val="nil"/>
            </w:tcBorders>
            <w:shd w:val="clear" w:color="auto" w:fill="auto"/>
            <w:noWrap/>
            <w:vAlign w:val="bottom"/>
            <w:hideMark/>
          </w:tcPr>
          <w:p w:rsidR="000D296D" w:rsidRPr="000D296D" w:rsidRDefault="000D296D" w:rsidP="000D296D">
            <w:pPr>
              <w:spacing w:after="0" w:line="240" w:lineRule="auto"/>
              <w:jc w:val="center"/>
              <w:rPr>
                <w:rFonts w:ascii="Calibri" w:eastAsia="Times New Roman" w:hAnsi="Calibri" w:cs="Times New Roman"/>
                <w:i/>
                <w:iCs/>
                <w:color w:val="000000"/>
                <w:sz w:val="22"/>
                <w:lang w:eastAsia="ru-RU"/>
              </w:rPr>
            </w:pPr>
            <w:r w:rsidRPr="000D296D">
              <w:rPr>
                <w:rFonts w:ascii="Calibri" w:eastAsia="Times New Roman" w:hAnsi="Calibri" w:cs="Times New Roman"/>
                <w:i/>
                <w:iCs/>
                <w:color w:val="000000"/>
                <w:sz w:val="22"/>
                <w:lang w:eastAsia="ru-RU"/>
              </w:rPr>
              <w:t>Столбец 2</w:t>
            </w:r>
          </w:p>
        </w:tc>
      </w:tr>
      <w:tr w:rsidR="000D296D" w:rsidRPr="000D296D" w:rsidTr="000D296D">
        <w:trPr>
          <w:trHeight w:val="300"/>
        </w:trPr>
        <w:tc>
          <w:tcPr>
            <w:tcW w:w="968" w:type="dxa"/>
            <w:tcBorders>
              <w:top w:val="nil"/>
              <w:left w:val="nil"/>
              <w:bottom w:val="nil"/>
              <w:right w:val="nil"/>
            </w:tcBorders>
            <w:shd w:val="clear" w:color="auto" w:fill="auto"/>
            <w:noWrap/>
            <w:vAlign w:val="bottom"/>
            <w:hideMark/>
          </w:tcPr>
          <w:p w:rsidR="000D296D" w:rsidRPr="000D296D" w:rsidRDefault="000D296D" w:rsidP="000D296D">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Столбец 1</w:t>
            </w:r>
          </w:p>
        </w:tc>
        <w:tc>
          <w:tcPr>
            <w:tcW w:w="960" w:type="dxa"/>
            <w:tcBorders>
              <w:top w:val="nil"/>
              <w:left w:val="nil"/>
              <w:bottom w:val="nil"/>
              <w:right w:val="nil"/>
            </w:tcBorders>
            <w:shd w:val="clear" w:color="auto" w:fill="auto"/>
            <w:noWrap/>
            <w:vAlign w:val="bottom"/>
            <w:hideMark/>
          </w:tcPr>
          <w:p w:rsidR="000D296D" w:rsidRPr="000D296D" w:rsidRDefault="000D296D" w:rsidP="000D296D">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1</w:t>
            </w:r>
          </w:p>
        </w:tc>
        <w:tc>
          <w:tcPr>
            <w:tcW w:w="960" w:type="dxa"/>
            <w:tcBorders>
              <w:top w:val="nil"/>
              <w:left w:val="nil"/>
              <w:bottom w:val="nil"/>
              <w:right w:val="nil"/>
            </w:tcBorders>
            <w:shd w:val="clear" w:color="auto" w:fill="auto"/>
            <w:noWrap/>
            <w:vAlign w:val="bottom"/>
            <w:hideMark/>
          </w:tcPr>
          <w:p w:rsidR="000D296D" w:rsidRPr="000D296D" w:rsidRDefault="000D296D" w:rsidP="000D296D">
            <w:pPr>
              <w:spacing w:after="0" w:line="240" w:lineRule="auto"/>
              <w:jc w:val="left"/>
              <w:rPr>
                <w:rFonts w:ascii="Calibri" w:eastAsia="Times New Roman" w:hAnsi="Calibri" w:cs="Times New Roman"/>
                <w:color w:val="000000"/>
                <w:sz w:val="22"/>
                <w:lang w:eastAsia="ru-RU"/>
              </w:rPr>
            </w:pPr>
          </w:p>
        </w:tc>
      </w:tr>
      <w:tr w:rsidR="000D296D" w:rsidRPr="000D296D" w:rsidTr="000D296D">
        <w:trPr>
          <w:trHeight w:val="315"/>
        </w:trPr>
        <w:tc>
          <w:tcPr>
            <w:tcW w:w="968" w:type="dxa"/>
            <w:tcBorders>
              <w:top w:val="nil"/>
              <w:left w:val="nil"/>
              <w:bottom w:val="single" w:sz="8" w:space="0" w:color="auto"/>
              <w:right w:val="nil"/>
            </w:tcBorders>
            <w:shd w:val="clear" w:color="auto" w:fill="auto"/>
            <w:noWrap/>
            <w:vAlign w:val="bottom"/>
            <w:hideMark/>
          </w:tcPr>
          <w:p w:rsidR="000D296D" w:rsidRPr="000D296D" w:rsidRDefault="000D296D" w:rsidP="000D296D">
            <w:pPr>
              <w:spacing w:after="0" w:line="240" w:lineRule="auto"/>
              <w:jc w:val="lef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Столбец 2</w:t>
            </w:r>
          </w:p>
        </w:tc>
        <w:tc>
          <w:tcPr>
            <w:tcW w:w="960" w:type="dxa"/>
            <w:tcBorders>
              <w:top w:val="nil"/>
              <w:left w:val="nil"/>
              <w:bottom w:val="single" w:sz="8" w:space="0" w:color="auto"/>
              <w:right w:val="nil"/>
            </w:tcBorders>
            <w:shd w:val="clear" w:color="auto" w:fill="auto"/>
            <w:noWrap/>
            <w:vAlign w:val="bottom"/>
            <w:hideMark/>
          </w:tcPr>
          <w:p w:rsidR="000D296D" w:rsidRPr="000D296D" w:rsidRDefault="000D296D" w:rsidP="000D296D">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-0,00294</w:t>
            </w:r>
          </w:p>
        </w:tc>
        <w:tc>
          <w:tcPr>
            <w:tcW w:w="960" w:type="dxa"/>
            <w:tcBorders>
              <w:top w:val="nil"/>
              <w:left w:val="nil"/>
              <w:bottom w:val="single" w:sz="8" w:space="0" w:color="auto"/>
              <w:right w:val="nil"/>
            </w:tcBorders>
            <w:shd w:val="clear" w:color="auto" w:fill="auto"/>
            <w:noWrap/>
            <w:vAlign w:val="bottom"/>
            <w:hideMark/>
          </w:tcPr>
          <w:p w:rsidR="000D296D" w:rsidRPr="000D296D" w:rsidRDefault="000D296D" w:rsidP="000D296D">
            <w:pPr>
              <w:spacing w:after="0" w:line="240" w:lineRule="auto"/>
              <w:jc w:val="right"/>
              <w:rPr>
                <w:rFonts w:ascii="Calibri" w:eastAsia="Times New Roman" w:hAnsi="Calibri" w:cs="Times New Roman"/>
                <w:color w:val="000000"/>
                <w:sz w:val="22"/>
                <w:lang w:eastAsia="ru-RU"/>
              </w:rPr>
            </w:pPr>
            <w:r w:rsidRPr="000D296D">
              <w:rPr>
                <w:rFonts w:ascii="Calibri" w:eastAsia="Times New Roman" w:hAnsi="Calibri" w:cs="Times New Roman"/>
                <w:color w:val="000000"/>
                <w:sz w:val="22"/>
                <w:lang w:eastAsia="ru-RU"/>
              </w:rPr>
              <w:t>1</w:t>
            </w:r>
          </w:p>
        </w:tc>
      </w:tr>
    </w:tbl>
    <w:p w:rsidR="000D296D" w:rsidRDefault="000D296D">
      <w:pPr>
        <w:rPr>
          <w:sz w:val="24"/>
          <w:szCs w:val="24"/>
        </w:rPr>
      </w:pPr>
    </w:p>
    <w:p w:rsidR="00D253FF" w:rsidRDefault="00B46ABD">
      <w:pPr>
        <w:rPr>
          <w:sz w:val="24"/>
          <w:szCs w:val="24"/>
        </w:rPr>
      </w:pPr>
      <w:r>
        <w:rPr>
          <w:sz w:val="24"/>
          <w:szCs w:val="24"/>
        </w:rPr>
        <w:lastRenderedPageBreak/>
        <w:t>Таким образом, нет оснований отвергнуть основную гипотезу и по результатам корреляционного анализа в группе с ретроградным Сатурном.</w:t>
      </w:r>
    </w:p>
    <w:p w:rsidR="00B46ABD" w:rsidRDefault="00B46ABD">
      <w:pPr>
        <w:rPr>
          <w:sz w:val="24"/>
          <w:szCs w:val="24"/>
        </w:rPr>
      </w:pPr>
      <w:r>
        <w:rPr>
          <w:sz w:val="24"/>
          <w:szCs w:val="24"/>
        </w:rPr>
        <w:t xml:space="preserve">Вывод подтверждается и результатами регрессионного анализа. Значение коэффициента множественной детерминации </w:t>
      </w:r>
      <w:r>
        <w:rPr>
          <w:sz w:val="24"/>
          <w:szCs w:val="24"/>
          <w:lang w:val="en-US"/>
        </w:rPr>
        <w:t>R</w:t>
      </w:r>
      <w:r>
        <w:rPr>
          <w:sz w:val="24"/>
          <w:szCs w:val="24"/>
        </w:rPr>
        <w:t>равно 0,002937, что означает следующее: если бы можно было построить модель линейной зависимости между скоростью движения Сатурна и продолжительностью жизни человека, то такая модель объясняла бы 0,29% случаев.</w:t>
      </w:r>
    </w:p>
    <w:p w:rsidR="00BB3C23" w:rsidRPr="005510ED" w:rsidRDefault="00BB3C23" w:rsidP="00642473">
      <w:pPr>
        <w:spacing w:after="0" w:line="240" w:lineRule="auto"/>
        <w:jc w:val="right"/>
        <w:rPr>
          <w:rFonts w:eastAsia="Times New Roman" w:cs="Times New Roman"/>
          <w:color w:val="000000"/>
          <w:sz w:val="22"/>
          <w:lang w:eastAsia="ru-RU"/>
        </w:rPr>
      </w:pPr>
      <w:r>
        <w:rPr>
          <w:rFonts w:eastAsia="Times New Roman" w:cs="Times New Roman"/>
          <w:color w:val="000000"/>
          <w:sz w:val="22"/>
          <w:lang w:eastAsia="ru-RU"/>
        </w:rPr>
        <w:t xml:space="preserve">Таб. </w:t>
      </w:r>
      <w:r w:rsidR="00BD5FC9">
        <w:rPr>
          <w:rFonts w:eastAsia="Times New Roman" w:cs="Times New Roman"/>
          <w:color w:val="000000"/>
          <w:sz w:val="22"/>
          <w:lang w:eastAsia="ru-RU"/>
        </w:rPr>
        <w:t>11</w:t>
      </w:r>
      <w:r>
        <w:rPr>
          <w:rFonts w:eastAsia="Times New Roman" w:cs="Times New Roman"/>
          <w:color w:val="000000"/>
          <w:sz w:val="22"/>
          <w:lang w:eastAsia="ru-RU"/>
        </w:rPr>
        <w:t>. Регрессионный анализ в группе с ретроградным Сатурном</w:t>
      </w:r>
    </w:p>
    <w:tbl>
      <w:tblPr>
        <w:tblW w:w="15402" w:type="dxa"/>
        <w:tblInd w:w="93" w:type="dxa"/>
        <w:tblLook w:val="04A0"/>
      </w:tblPr>
      <w:tblGrid>
        <w:gridCol w:w="2588"/>
        <w:gridCol w:w="1742"/>
        <w:gridCol w:w="2177"/>
        <w:gridCol w:w="1476"/>
        <w:gridCol w:w="1092"/>
        <w:gridCol w:w="1361"/>
        <w:gridCol w:w="1228"/>
        <w:gridCol w:w="1384"/>
        <w:gridCol w:w="1394"/>
        <w:gridCol w:w="960"/>
      </w:tblGrid>
      <w:tr w:rsidR="00D253FF" w:rsidRPr="00D253FF" w:rsidTr="00BB3C23">
        <w:trPr>
          <w:trHeight w:val="300"/>
        </w:trPr>
        <w:tc>
          <w:tcPr>
            <w:tcW w:w="4330" w:type="dxa"/>
            <w:gridSpan w:val="2"/>
            <w:tcBorders>
              <w:top w:val="nil"/>
              <w:left w:val="nil"/>
              <w:bottom w:val="nil"/>
              <w:right w:val="nil"/>
            </w:tcBorders>
            <w:shd w:val="clear" w:color="auto" w:fill="auto"/>
            <w:noWrap/>
            <w:vAlign w:val="bottom"/>
            <w:hideMark/>
          </w:tcPr>
          <w:p w:rsidR="00BB3C23" w:rsidRDefault="00BB3C23" w:rsidP="00D253FF">
            <w:pPr>
              <w:spacing w:after="0" w:line="240" w:lineRule="auto"/>
              <w:jc w:val="left"/>
              <w:rPr>
                <w:rFonts w:ascii="Calibri" w:eastAsia="Times New Roman" w:hAnsi="Calibri" w:cs="Times New Roman"/>
                <w:color w:val="000000"/>
                <w:sz w:val="22"/>
                <w:lang w:eastAsia="ru-RU"/>
              </w:rPr>
            </w:pPr>
          </w:p>
          <w:p w:rsidR="00D253FF" w:rsidRPr="00D253FF" w:rsidRDefault="00D253FF" w:rsidP="00D253FF">
            <w:pPr>
              <w:spacing w:after="0" w:line="240" w:lineRule="auto"/>
              <w:jc w:val="lef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ВЫВОД ИТОГОВ</w:t>
            </w: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15"/>
        </w:trPr>
        <w:tc>
          <w:tcPr>
            <w:tcW w:w="258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74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4330" w:type="dxa"/>
            <w:gridSpan w:val="2"/>
            <w:tcBorders>
              <w:top w:val="single" w:sz="8" w:space="0" w:color="auto"/>
              <w:left w:val="nil"/>
              <w:bottom w:val="single" w:sz="4" w:space="0" w:color="auto"/>
              <w:right w:val="nil"/>
            </w:tcBorders>
            <w:shd w:val="clear" w:color="auto" w:fill="auto"/>
            <w:noWrap/>
            <w:vAlign w:val="bottom"/>
            <w:hideMark/>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r w:rsidRPr="00D253FF">
              <w:rPr>
                <w:rFonts w:ascii="Calibri" w:eastAsia="Times New Roman" w:hAnsi="Calibri" w:cs="Times New Roman"/>
                <w:i/>
                <w:iCs/>
                <w:color w:val="000000"/>
                <w:sz w:val="22"/>
                <w:lang w:eastAsia="ru-RU"/>
              </w:rPr>
              <w:t>Регрессионная статистика</w:t>
            </w: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258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Множественный R</w:t>
            </w:r>
          </w:p>
        </w:tc>
        <w:tc>
          <w:tcPr>
            <w:tcW w:w="174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0,002937</w:t>
            </w: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258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R-квадрат</w:t>
            </w:r>
          </w:p>
        </w:tc>
        <w:tc>
          <w:tcPr>
            <w:tcW w:w="174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8,63E-06</w:t>
            </w: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258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Нормированный R-квадрат</w:t>
            </w:r>
          </w:p>
        </w:tc>
        <w:tc>
          <w:tcPr>
            <w:tcW w:w="174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-0,00276</w:t>
            </w: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258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Стандартная ошибка</w:t>
            </w:r>
          </w:p>
        </w:tc>
        <w:tc>
          <w:tcPr>
            <w:tcW w:w="174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0,023815</w:t>
            </w: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15"/>
        </w:trPr>
        <w:tc>
          <w:tcPr>
            <w:tcW w:w="2588" w:type="dxa"/>
            <w:tcBorders>
              <w:top w:val="nil"/>
              <w:left w:val="nil"/>
              <w:bottom w:val="single" w:sz="8" w:space="0" w:color="auto"/>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Наблюдения</w:t>
            </w:r>
          </w:p>
        </w:tc>
        <w:tc>
          <w:tcPr>
            <w:tcW w:w="1742" w:type="dxa"/>
            <w:tcBorders>
              <w:top w:val="nil"/>
              <w:left w:val="nil"/>
              <w:bottom w:val="single" w:sz="8" w:space="0" w:color="auto"/>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363</w:t>
            </w: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2588"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74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15"/>
        </w:trPr>
        <w:tc>
          <w:tcPr>
            <w:tcW w:w="6507" w:type="dxa"/>
            <w:gridSpan w:val="3"/>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2588" w:type="dxa"/>
            <w:tcBorders>
              <w:top w:val="single" w:sz="8" w:space="0" w:color="auto"/>
              <w:left w:val="nil"/>
              <w:bottom w:val="single" w:sz="4" w:space="0" w:color="auto"/>
              <w:right w:val="nil"/>
            </w:tcBorders>
            <w:shd w:val="clear" w:color="auto" w:fill="auto"/>
            <w:noWrap/>
            <w:vAlign w:val="bottom"/>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p>
        </w:tc>
        <w:tc>
          <w:tcPr>
            <w:tcW w:w="1742" w:type="dxa"/>
            <w:tcBorders>
              <w:top w:val="single" w:sz="8" w:space="0" w:color="auto"/>
              <w:left w:val="nil"/>
              <w:bottom w:val="single" w:sz="4" w:space="0" w:color="auto"/>
              <w:right w:val="nil"/>
            </w:tcBorders>
            <w:shd w:val="clear" w:color="auto" w:fill="auto"/>
            <w:noWrap/>
            <w:vAlign w:val="bottom"/>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p>
        </w:tc>
        <w:tc>
          <w:tcPr>
            <w:tcW w:w="2177" w:type="dxa"/>
            <w:tcBorders>
              <w:top w:val="single" w:sz="8" w:space="0" w:color="auto"/>
              <w:left w:val="nil"/>
              <w:bottom w:val="single" w:sz="4" w:space="0" w:color="auto"/>
              <w:right w:val="nil"/>
            </w:tcBorders>
            <w:shd w:val="clear" w:color="auto" w:fill="auto"/>
            <w:noWrap/>
            <w:vAlign w:val="bottom"/>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p>
        </w:tc>
        <w:tc>
          <w:tcPr>
            <w:tcW w:w="1476" w:type="dxa"/>
            <w:tcBorders>
              <w:top w:val="single" w:sz="8" w:space="0" w:color="auto"/>
              <w:left w:val="nil"/>
              <w:bottom w:val="single" w:sz="4" w:space="0" w:color="auto"/>
              <w:right w:val="nil"/>
            </w:tcBorders>
            <w:shd w:val="clear" w:color="auto" w:fill="auto"/>
            <w:noWrap/>
            <w:vAlign w:val="bottom"/>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p>
        </w:tc>
        <w:tc>
          <w:tcPr>
            <w:tcW w:w="1092" w:type="dxa"/>
            <w:tcBorders>
              <w:top w:val="single" w:sz="8" w:space="0" w:color="auto"/>
              <w:left w:val="nil"/>
              <w:bottom w:val="single" w:sz="4" w:space="0" w:color="auto"/>
              <w:right w:val="nil"/>
            </w:tcBorders>
            <w:shd w:val="clear" w:color="auto" w:fill="auto"/>
            <w:noWrap/>
            <w:vAlign w:val="bottom"/>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p>
        </w:tc>
        <w:tc>
          <w:tcPr>
            <w:tcW w:w="1361" w:type="dxa"/>
            <w:tcBorders>
              <w:top w:val="single" w:sz="8" w:space="0" w:color="auto"/>
              <w:left w:val="nil"/>
              <w:bottom w:val="single" w:sz="4" w:space="0" w:color="auto"/>
              <w:right w:val="nil"/>
            </w:tcBorders>
            <w:shd w:val="clear" w:color="auto" w:fill="auto"/>
            <w:noWrap/>
            <w:vAlign w:val="bottom"/>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p>
        </w:tc>
        <w:tc>
          <w:tcPr>
            <w:tcW w:w="1228"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2588"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742"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p>
        </w:tc>
        <w:tc>
          <w:tcPr>
            <w:tcW w:w="2177"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2588"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742"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p>
        </w:tc>
        <w:tc>
          <w:tcPr>
            <w:tcW w:w="2177"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15"/>
        </w:trPr>
        <w:tc>
          <w:tcPr>
            <w:tcW w:w="2588" w:type="dxa"/>
            <w:tcBorders>
              <w:top w:val="nil"/>
              <w:left w:val="nil"/>
              <w:bottom w:val="single" w:sz="8" w:space="0" w:color="auto"/>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742" w:type="dxa"/>
            <w:tcBorders>
              <w:top w:val="nil"/>
              <w:left w:val="nil"/>
              <w:bottom w:val="single" w:sz="8" w:space="0" w:color="auto"/>
              <w:right w:val="nil"/>
            </w:tcBorders>
            <w:shd w:val="clear" w:color="auto" w:fill="auto"/>
            <w:noWrap/>
            <w:vAlign w:val="bottom"/>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p>
        </w:tc>
        <w:tc>
          <w:tcPr>
            <w:tcW w:w="2177" w:type="dxa"/>
            <w:tcBorders>
              <w:top w:val="nil"/>
              <w:left w:val="nil"/>
              <w:bottom w:val="single" w:sz="8" w:space="0" w:color="auto"/>
              <w:right w:val="nil"/>
            </w:tcBorders>
            <w:shd w:val="clear" w:color="auto" w:fill="auto"/>
            <w:noWrap/>
            <w:vAlign w:val="bottom"/>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p>
        </w:tc>
        <w:tc>
          <w:tcPr>
            <w:tcW w:w="1476" w:type="dxa"/>
            <w:tcBorders>
              <w:top w:val="nil"/>
              <w:left w:val="nil"/>
              <w:bottom w:val="single" w:sz="8" w:space="0" w:color="auto"/>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single" w:sz="8" w:space="0" w:color="auto"/>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single" w:sz="8" w:space="0" w:color="auto"/>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15"/>
        </w:trPr>
        <w:tc>
          <w:tcPr>
            <w:tcW w:w="2588" w:type="dxa"/>
            <w:tcBorders>
              <w:top w:val="nil"/>
              <w:left w:val="nil"/>
              <w:bottom w:val="nil"/>
              <w:right w:val="nil"/>
            </w:tcBorders>
            <w:shd w:val="clear" w:color="auto" w:fill="auto"/>
            <w:noWrap/>
            <w:vAlign w:val="bottom"/>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74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2588" w:type="dxa"/>
            <w:tcBorders>
              <w:top w:val="single" w:sz="8" w:space="0" w:color="auto"/>
              <w:left w:val="nil"/>
              <w:bottom w:val="single" w:sz="4" w:space="0" w:color="auto"/>
              <w:right w:val="nil"/>
            </w:tcBorders>
            <w:shd w:val="clear" w:color="auto" w:fill="auto"/>
            <w:noWrap/>
            <w:vAlign w:val="bottom"/>
            <w:hideMark/>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r w:rsidRPr="00D253FF">
              <w:rPr>
                <w:rFonts w:ascii="Calibri" w:eastAsia="Times New Roman" w:hAnsi="Calibri" w:cs="Times New Roman"/>
                <w:i/>
                <w:iCs/>
                <w:color w:val="000000"/>
                <w:sz w:val="22"/>
                <w:lang w:eastAsia="ru-RU"/>
              </w:rPr>
              <w:t> </w:t>
            </w:r>
          </w:p>
        </w:tc>
        <w:tc>
          <w:tcPr>
            <w:tcW w:w="1742" w:type="dxa"/>
            <w:tcBorders>
              <w:top w:val="single" w:sz="8" w:space="0" w:color="auto"/>
              <w:left w:val="nil"/>
              <w:bottom w:val="single" w:sz="4" w:space="0" w:color="auto"/>
              <w:right w:val="nil"/>
            </w:tcBorders>
            <w:shd w:val="clear" w:color="auto" w:fill="auto"/>
            <w:noWrap/>
            <w:vAlign w:val="bottom"/>
            <w:hideMark/>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r w:rsidRPr="00D253FF">
              <w:rPr>
                <w:rFonts w:ascii="Calibri" w:eastAsia="Times New Roman" w:hAnsi="Calibri" w:cs="Times New Roman"/>
                <w:i/>
                <w:iCs/>
                <w:color w:val="000000"/>
                <w:sz w:val="22"/>
                <w:lang w:eastAsia="ru-RU"/>
              </w:rPr>
              <w:t>Коэффициенты</w:t>
            </w:r>
          </w:p>
        </w:tc>
        <w:tc>
          <w:tcPr>
            <w:tcW w:w="2177" w:type="dxa"/>
            <w:tcBorders>
              <w:top w:val="single" w:sz="8" w:space="0" w:color="auto"/>
              <w:left w:val="nil"/>
              <w:bottom w:val="single" w:sz="4" w:space="0" w:color="auto"/>
              <w:right w:val="nil"/>
            </w:tcBorders>
            <w:shd w:val="clear" w:color="auto" w:fill="auto"/>
            <w:noWrap/>
            <w:vAlign w:val="bottom"/>
            <w:hideMark/>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r w:rsidRPr="00D253FF">
              <w:rPr>
                <w:rFonts w:ascii="Calibri" w:eastAsia="Times New Roman" w:hAnsi="Calibri" w:cs="Times New Roman"/>
                <w:i/>
                <w:iCs/>
                <w:color w:val="000000"/>
                <w:sz w:val="22"/>
                <w:lang w:eastAsia="ru-RU"/>
              </w:rPr>
              <w:t>Стандартная ошибка</w:t>
            </w:r>
          </w:p>
        </w:tc>
        <w:tc>
          <w:tcPr>
            <w:tcW w:w="1476" w:type="dxa"/>
            <w:tcBorders>
              <w:top w:val="single" w:sz="8" w:space="0" w:color="auto"/>
              <w:left w:val="nil"/>
              <w:bottom w:val="single" w:sz="4" w:space="0" w:color="auto"/>
              <w:right w:val="nil"/>
            </w:tcBorders>
            <w:shd w:val="clear" w:color="auto" w:fill="auto"/>
            <w:noWrap/>
            <w:vAlign w:val="bottom"/>
            <w:hideMark/>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r w:rsidRPr="00D253FF">
              <w:rPr>
                <w:rFonts w:ascii="Calibri" w:eastAsia="Times New Roman" w:hAnsi="Calibri" w:cs="Times New Roman"/>
                <w:i/>
                <w:iCs/>
                <w:color w:val="000000"/>
                <w:sz w:val="22"/>
                <w:lang w:eastAsia="ru-RU"/>
              </w:rPr>
              <w:t>t-статистика</w:t>
            </w:r>
          </w:p>
        </w:tc>
        <w:tc>
          <w:tcPr>
            <w:tcW w:w="1092" w:type="dxa"/>
            <w:tcBorders>
              <w:top w:val="single" w:sz="8" w:space="0" w:color="auto"/>
              <w:left w:val="nil"/>
              <w:bottom w:val="single" w:sz="4" w:space="0" w:color="auto"/>
              <w:right w:val="nil"/>
            </w:tcBorders>
            <w:shd w:val="clear" w:color="auto" w:fill="auto"/>
            <w:noWrap/>
            <w:vAlign w:val="bottom"/>
            <w:hideMark/>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r w:rsidRPr="00D253FF">
              <w:rPr>
                <w:rFonts w:ascii="Calibri" w:eastAsia="Times New Roman" w:hAnsi="Calibri" w:cs="Times New Roman"/>
                <w:i/>
                <w:iCs/>
                <w:color w:val="000000"/>
                <w:sz w:val="22"/>
                <w:lang w:eastAsia="ru-RU"/>
              </w:rPr>
              <w:t>P-Значение</w:t>
            </w:r>
          </w:p>
        </w:tc>
        <w:tc>
          <w:tcPr>
            <w:tcW w:w="1361" w:type="dxa"/>
            <w:tcBorders>
              <w:top w:val="single" w:sz="8" w:space="0" w:color="auto"/>
              <w:left w:val="nil"/>
              <w:bottom w:val="single" w:sz="4" w:space="0" w:color="auto"/>
              <w:right w:val="nil"/>
            </w:tcBorders>
            <w:shd w:val="clear" w:color="auto" w:fill="auto"/>
            <w:noWrap/>
            <w:vAlign w:val="bottom"/>
            <w:hideMark/>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r w:rsidRPr="00D253FF">
              <w:rPr>
                <w:rFonts w:ascii="Calibri" w:eastAsia="Times New Roman" w:hAnsi="Calibri" w:cs="Times New Roman"/>
                <w:i/>
                <w:iCs/>
                <w:color w:val="000000"/>
                <w:sz w:val="22"/>
                <w:lang w:eastAsia="ru-RU"/>
              </w:rPr>
              <w:t>Нижние 95%</w:t>
            </w:r>
          </w:p>
        </w:tc>
        <w:tc>
          <w:tcPr>
            <w:tcW w:w="1228" w:type="dxa"/>
            <w:tcBorders>
              <w:top w:val="single" w:sz="8" w:space="0" w:color="auto"/>
              <w:left w:val="nil"/>
              <w:bottom w:val="single" w:sz="4" w:space="0" w:color="auto"/>
              <w:right w:val="nil"/>
            </w:tcBorders>
            <w:shd w:val="clear" w:color="auto" w:fill="auto"/>
            <w:noWrap/>
            <w:vAlign w:val="bottom"/>
            <w:hideMark/>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r w:rsidRPr="00D253FF">
              <w:rPr>
                <w:rFonts w:ascii="Calibri" w:eastAsia="Times New Roman" w:hAnsi="Calibri" w:cs="Times New Roman"/>
                <w:i/>
                <w:iCs/>
                <w:color w:val="000000"/>
                <w:sz w:val="22"/>
                <w:lang w:eastAsia="ru-RU"/>
              </w:rPr>
              <w:t>Верхние 95%</w:t>
            </w:r>
          </w:p>
        </w:tc>
        <w:tc>
          <w:tcPr>
            <w:tcW w:w="1384" w:type="dxa"/>
            <w:tcBorders>
              <w:top w:val="single" w:sz="8" w:space="0" w:color="auto"/>
              <w:left w:val="nil"/>
              <w:bottom w:val="single" w:sz="4" w:space="0" w:color="auto"/>
              <w:right w:val="nil"/>
            </w:tcBorders>
            <w:shd w:val="clear" w:color="auto" w:fill="auto"/>
            <w:noWrap/>
            <w:vAlign w:val="bottom"/>
            <w:hideMark/>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r w:rsidRPr="00D253FF">
              <w:rPr>
                <w:rFonts w:ascii="Calibri" w:eastAsia="Times New Roman" w:hAnsi="Calibri" w:cs="Times New Roman"/>
                <w:i/>
                <w:iCs/>
                <w:color w:val="000000"/>
                <w:sz w:val="22"/>
                <w:lang w:eastAsia="ru-RU"/>
              </w:rPr>
              <w:t>Нижние 95,0%</w:t>
            </w:r>
          </w:p>
        </w:tc>
        <w:tc>
          <w:tcPr>
            <w:tcW w:w="1394" w:type="dxa"/>
            <w:tcBorders>
              <w:top w:val="single" w:sz="8" w:space="0" w:color="auto"/>
              <w:left w:val="nil"/>
              <w:bottom w:val="single" w:sz="4" w:space="0" w:color="auto"/>
              <w:right w:val="nil"/>
            </w:tcBorders>
            <w:shd w:val="clear" w:color="auto" w:fill="auto"/>
            <w:noWrap/>
            <w:vAlign w:val="bottom"/>
            <w:hideMark/>
          </w:tcPr>
          <w:p w:rsidR="00D253FF" w:rsidRPr="00D253FF" w:rsidRDefault="00D253FF" w:rsidP="00D253FF">
            <w:pPr>
              <w:spacing w:after="0" w:line="240" w:lineRule="auto"/>
              <w:jc w:val="center"/>
              <w:rPr>
                <w:rFonts w:ascii="Calibri" w:eastAsia="Times New Roman" w:hAnsi="Calibri" w:cs="Times New Roman"/>
                <w:i/>
                <w:iCs/>
                <w:color w:val="000000"/>
                <w:sz w:val="22"/>
                <w:lang w:eastAsia="ru-RU"/>
              </w:rPr>
            </w:pPr>
            <w:r w:rsidRPr="00D253FF">
              <w:rPr>
                <w:rFonts w:ascii="Calibri" w:eastAsia="Times New Roman" w:hAnsi="Calibri" w:cs="Times New Roman"/>
                <w:i/>
                <w:iCs/>
                <w:color w:val="000000"/>
                <w:sz w:val="22"/>
                <w:lang w:eastAsia="ru-RU"/>
              </w:rPr>
              <w:t>Верхние 95,0%</w:t>
            </w: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258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Y-пересечение</w:t>
            </w:r>
          </w:p>
        </w:tc>
        <w:tc>
          <w:tcPr>
            <w:tcW w:w="174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-0,04953</w:t>
            </w: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0,004478</w:t>
            </w: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-11,0614</w:t>
            </w: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1,09E-24</w:t>
            </w: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-0,05834</w:t>
            </w: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-0,04072</w:t>
            </w: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-0,05834</w:t>
            </w: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-0,04072</w:t>
            </w: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15"/>
        </w:trPr>
        <w:tc>
          <w:tcPr>
            <w:tcW w:w="2588" w:type="dxa"/>
            <w:tcBorders>
              <w:top w:val="nil"/>
              <w:left w:val="nil"/>
              <w:bottom w:val="single" w:sz="8" w:space="0" w:color="auto"/>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Переменная X 1</w:t>
            </w:r>
          </w:p>
        </w:tc>
        <w:tc>
          <w:tcPr>
            <w:tcW w:w="1742" w:type="dxa"/>
            <w:tcBorders>
              <w:top w:val="nil"/>
              <w:left w:val="nil"/>
              <w:bottom w:val="single" w:sz="8" w:space="0" w:color="auto"/>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-9,4E-09</w:t>
            </w:r>
          </w:p>
        </w:tc>
        <w:tc>
          <w:tcPr>
            <w:tcW w:w="2177" w:type="dxa"/>
            <w:tcBorders>
              <w:top w:val="nil"/>
              <w:left w:val="nil"/>
              <w:bottom w:val="single" w:sz="8" w:space="0" w:color="auto"/>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1,69E-07</w:t>
            </w:r>
          </w:p>
        </w:tc>
        <w:tc>
          <w:tcPr>
            <w:tcW w:w="1476" w:type="dxa"/>
            <w:tcBorders>
              <w:top w:val="nil"/>
              <w:left w:val="nil"/>
              <w:bottom w:val="single" w:sz="8" w:space="0" w:color="auto"/>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-0,0558</w:t>
            </w:r>
          </w:p>
        </w:tc>
        <w:tc>
          <w:tcPr>
            <w:tcW w:w="1092" w:type="dxa"/>
            <w:tcBorders>
              <w:top w:val="nil"/>
              <w:left w:val="nil"/>
              <w:bottom w:val="single" w:sz="8" w:space="0" w:color="auto"/>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0,955531</w:t>
            </w:r>
          </w:p>
        </w:tc>
        <w:tc>
          <w:tcPr>
            <w:tcW w:w="1361" w:type="dxa"/>
            <w:tcBorders>
              <w:top w:val="nil"/>
              <w:left w:val="nil"/>
              <w:bottom w:val="single" w:sz="8" w:space="0" w:color="auto"/>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-3,4E-07</w:t>
            </w:r>
          </w:p>
        </w:tc>
        <w:tc>
          <w:tcPr>
            <w:tcW w:w="1228" w:type="dxa"/>
            <w:tcBorders>
              <w:top w:val="nil"/>
              <w:left w:val="nil"/>
              <w:bottom w:val="single" w:sz="8" w:space="0" w:color="auto"/>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3,22E-07</w:t>
            </w:r>
          </w:p>
        </w:tc>
        <w:tc>
          <w:tcPr>
            <w:tcW w:w="1384" w:type="dxa"/>
            <w:tcBorders>
              <w:top w:val="nil"/>
              <w:left w:val="nil"/>
              <w:bottom w:val="single" w:sz="8" w:space="0" w:color="auto"/>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-3,4E-07</w:t>
            </w:r>
          </w:p>
        </w:tc>
        <w:tc>
          <w:tcPr>
            <w:tcW w:w="1394" w:type="dxa"/>
            <w:tcBorders>
              <w:top w:val="nil"/>
              <w:left w:val="nil"/>
              <w:bottom w:val="single" w:sz="8" w:space="0" w:color="auto"/>
              <w:right w:val="nil"/>
            </w:tcBorders>
            <w:shd w:val="clear" w:color="auto" w:fill="auto"/>
            <w:noWrap/>
            <w:vAlign w:val="bottom"/>
            <w:hideMark/>
          </w:tcPr>
          <w:p w:rsidR="00D253FF" w:rsidRPr="00D253FF" w:rsidRDefault="00D253FF" w:rsidP="00D253FF">
            <w:pPr>
              <w:spacing w:after="0" w:line="240" w:lineRule="auto"/>
              <w:jc w:val="right"/>
              <w:rPr>
                <w:rFonts w:ascii="Calibri" w:eastAsia="Times New Roman" w:hAnsi="Calibri" w:cs="Times New Roman"/>
                <w:color w:val="000000"/>
                <w:sz w:val="22"/>
                <w:lang w:eastAsia="ru-RU"/>
              </w:rPr>
            </w:pPr>
            <w:r w:rsidRPr="00D253FF">
              <w:rPr>
                <w:rFonts w:ascii="Calibri" w:eastAsia="Times New Roman" w:hAnsi="Calibri" w:cs="Times New Roman"/>
                <w:color w:val="000000"/>
                <w:sz w:val="22"/>
                <w:lang w:eastAsia="ru-RU"/>
              </w:rPr>
              <w:t>3,22E-07</w:t>
            </w: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r w:rsidR="00D253FF" w:rsidRPr="00D253FF" w:rsidTr="00BB3C23">
        <w:trPr>
          <w:trHeight w:val="300"/>
        </w:trPr>
        <w:tc>
          <w:tcPr>
            <w:tcW w:w="258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74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2177"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476"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092"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61"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228"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8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1394"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c>
          <w:tcPr>
            <w:tcW w:w="960" w:type="dxa"/>
            <w:tcBorders>
              <w:top w:val="nil"/>
              <w:left w:val="nil"/>
              <w:bottom w:val="nil"/>
              <w:right w:val="nil"/>
            </w:tcBorders>
            <w:shd w:val="clear" w:color="auto" w:fill="auto"/>
            <w:noWrap/>
            <w:vAlign w:val="bottom"/>
            <w:hideMark/>
          </w:tcPr>
          <w:p w:rsidR="00D253FF" w:rsidRPr="00D253FF" w:rsidRDefault="00D253FF" w:rsidP="00D253FF">
            <w:pPr>
              <w:spacing w:after="0" w:line="240" w:lineRule="auto"/>
              <w:jc w:val="left"/>
              <w:rPr>
                <w:rFonts w:ascii="Calibri" w:eastAsia="Times New Roman" w:hAnsi="Calibri" w:cs="Times New Roman"/>
                <w:color w:val="000000"/>
                <w:sz w:val="22"/>
                <w:lang w:eastAsia="ru-RU"/>
              </w:rPr>
            </w:pPr>
          </w:p>
        </w:tc>
      </w:tr>
    </w:tbl>
    <w:p w:rsidR="00D253FF" w:rsidRDefault="00D253FF">
      <w:pPr>
        <w:rPr>
          <w:sz w:val="24"/>
          <w:szCs w:val="24"/>
        </w:rPr>
      </w:pPr>
    </w:p>
    <w:p w:rsidR="003037D6" w:rsidRDefault="003037D6">
      <w:pPr>
        <w:rPr>
          <w:sz w:val="24"/>
          <w:szCs w:val="24"/>
        </w:rPr>
      </w:pPr>
    </w:p>
    <w:p w:rsidR="003037D6" w:rsidRDefault="003037D6">
      <w:pPr>
        <w:rPr>
          <w:sz w:val="24"/>
          <w:szCs w:val="24"/>
        </w:rPr>
      </w:pPr>
    </w:p>
    <w:p w:rsidR="00DD2186" w:rsidRDefault="003B2746" w:rsidP="0051674D">
      <w:pPr>
        <w:pStyle w:val="2"/>
        <w:numPr>
          <w:ilvl w:val="0"/>
          <w:numId w:val="2"/>
        </w:numPr>
      </w:pPr>
      <w:bookmarkStart w:id="6" w:name="_Toc58502235"/>
      <w:r>
        <w:t>На основании чего могут быть построены иные предположения</w:t>
      </w:r>
      <w:bookmarkEnd w:id="6"/>
    </w:p>
    <w:p w:rsidR="003B2746" w:rsidRDefault="003B2746">
      <w:pPr>
        <w:rPr>
          <w:sz w:val="24"/>
          <w:szCs w:val="24"/>
        </w:rPr>
      </w:pPr>
      <w:r>
        <w:rPr>
          <w:sz w:val="24"/>
          <w:szCs w:val="24"/>
        </w:rPr>
        <w:t>В генеральных совокупностях предположения могут быть построены на основании исследований экстремальных значений интересующего признака. Таковыми являются число людей, условно считающимися долгожителями (проживших 66 и более лет) и умерших в условно молодом возрасте (33 года и менее).</w:t>
      </w:r>
    </w:p>
    <w:p w:rsidR="003B2746" w:rsidRDefault="00053B7A" w:rsidP="003A3B34">
      <w:pPr>
        <w:rPr>
          <w:rFonts w:cs="Times New Roman"/>
          <w:sz w:val="24"/>
          <w:szCs w:val="24"/>
        </w:rPr>
      </w:pPr>
      <w:r>
        <w:rPr>
          <w:rFonts w:cs="Times New Roman"/>
          <w:sz w:val="24"/>
          <w:szCs w:val="24"/>
        </w:rPr>
        <w:t xml:space="preserve">Сравнение удельного веса групп и проверка значимости различий по этому признаку корректны только для генеральной совокупности, но некорректны для выборок. То есть, </w:t>
      </w:r>
      <w:r>
        <w:rPr>
          <w:rFonts w:cs="Times New Roman"/>
          <w:sz w:val="24"/>
          <w:szCs w:val="24"/>
        </w:rPr>
        <w:lastRenderedPageBreak/>
        <w:t>какой бы репрезентативной не была бы выборка, удельный вес того или иного признака в ней не может свидетельствовать о свойствах генеральной совокупности.</w:t>
      </w:r>
    </w:p>
    <w:p w:rsidR="00053B7A" w:rsidRDefault="00053B7A" w:rsidP="003A3B34">
      <w:pPr>
        <w:rPr>
          <w:rFonts w:cs="Times New Roman"/>
          <w:sz w:val="24"/>
          <w:szCs w:val="24"/>
        </w:rPr>
      </w:pPr>
      <w:r>
        <w:rPr>
          <w:rFonts w:cs="Times New Roman"/>
          <w:sz w:val="24"/>
          <w:szCs w:val="24"/>
        </w:rPr>
        <w:t xml:space="preserve">Вместе с тем, предположения о том, что директное состояние Сатурна прямо влияет на продолжительность жизни человека, могли быть сделаны ранее на основании описанного выше некорректного метода. Покажем, как это могло быть сделано.  </w:t>
      </w:r>
    </w:p>
    <w:p w:rsidR="00053B7A" w:rsidRDefault="00053B7A" w:rsidP="003A3B34">
      <w:pPr>
        <w:rPr>
          <w:rFonts w:cs="Times New Roman"/>
          <w:sz w:val="24"/>
          <w:szCs w:val="24"/>
        </w:rPr>
      </w:pPr>
      <w:r>
        <w:rPr>
          <w:rFonts w:cs="Times New Roman"/>
          <w:sz w:val="24"/>
          <w:szCs w:val="24"/>
        </w:rPr>
        <w:t>Пусть выдвигаются две основные гипотезы.</w:t>
      </w:r>
    </w:p>
    <w:p w:rsidR="00053B7A" w:rsidRDefault="00053B7A" w:rsidP="003A3B34">
      <w:pPr>
        <w:rPr>
          <w:rFonts w:cs="Times New Roman"/>
          <w:sz w:val="24"/>
          <w:szCs w:val="24"/>
        </w:rPr>
      </w:pPr>
      <w:r>
        <w:rPr>
          <w:rFonts w:cs="Times New Roman"/>
          <w:sz w:val="24"/>
          <w:szCs w:val="24"/>
        </w:rPr>
        <w:t>Различия в удельном весе людей, проживших 66 и более лет, с вероятностью 95% значимы.</w:t>
      </w:r>
    </w:p>
    <w:p w:rsidR="00053B7A" w:rsidRDefault="00053B7A" w:rsidP="003A3B34">
      <w:pPr>
        <w:rPr>
          <w:rFonts w:cs="Times New Roman"/>
          <w:sz w:val="24"/>
          <w:szCs w:val="24"/>
        </w:rPr>
      </w:pPr>
      <w:r>
        <w:rPr>
          <w:rFonts w:cs="Times New Roman"/>
          <w:sz w:val="24"/>
          <w:szCs w:val="24"/>
        </w:rPr>
        <w:t xml:space="preserve">Различия в удельном весе людей, умерших в возрасте 33 и менее лет, с вероятностью 95% значимы.  </w:t>
      </w:r>
    </w:p>
    <w:p w:rsidR="003A3B34" w:rsidRPr="00642473" w:rsidRDefault="00053B7A" w:rsidP="00642473">
      <w:pPr>
        <w:jc w:val="right"/>
        <w:rPr>
          <w:rFonts w:cs="Times New Roman"/>
          <w:sz w:val="22"/>
        </w:rPr>
      </w:pPr>
      <w:r w:rsidRPr="00642473">
        <w:rPr>
          <w:rFonts w:cs="Times New Roman"/>
          <w:sz w:val="22"/>
        </w:rPr>
        <w:t>Таб. 1</w:t>
      </w:r>
      <w:r w:rsidR="00BD5FC9">
        <w:rPr>
          <w:rFonts w:cs="Times New Roman"/>
          <w:sz w:val="22"/>
        </w:rPr>
        <w:t>2</w:t>
      </w:r>
      <w:r w:rsidRPr="00642473">
        <w:rPr>
          <w:rFonts w:cs="Times New Roman"/>
          <w:sz w:val="22"/>
        </w:rPr>
        <w:t xml:space="preserve">. </w:t>
      </w:r>
      <w:r w:rsidR="003A3B34" w:rsidRPr="00642473">
        <w:rPr>
          <w:rFonts w:cs="Times New Roman"/>
          <w:sz w:val="22"/>
        </w:rPr>
        <w:t xml:space="preserve">Число людей, проживших 66 лет (24090 дней) и более </w:t>
      </w:r>
    </w:p>
    <w:tbl>
      <w:tblPr>
        <w:tblStyle w:val="a8"/>
        <w:tblW w:w="0" w:type="auto"/>
        <w:tblLook w:val="04A0"/>
      </w:tblPr>
      <w:tblGrid>
        <w:gridCol w:w="3190"/>
        <w:gridCol w:w="3190"/>
        <w:gridCol w:w="3191"/>
      </w:tblGrid>
      <w:tr w:rsidR="003A3B34" w:rsidTr="00875258">
        <w:tc>
          <w:tcPr>
            <w:tcW w:w="3190" w:type="dxa"/>
          </w:tcPr>
          <w:p w:rsidR="003A3B34" w:rsidRPr="003A3B34" w:rsidRDefault="003A3B34" w:rsidP="00875258">
            <w:pPr>
              <w:rPr>
                <w:sz w:val="24"/>
                <w:szCs w:val="24"/>
              </w:rPr>
            </w:pPr>
          </w:p>
        </w:tc>
        <w:tc>
          <w:tcPr>
            <w:tcW w:w="3190" w:type="dxa"/>
          </w:tcPr>
          <w:p w:rsidR="003A3B34" w:rsidRPr="003A3B34" w:rsidRDefault="003A3B34" w:rsidP="00875258">
            <w:pPr>
              <w:rPr>
                <w:sz w:val="24"/>
                <w:szCs w:val="24"/>
              </w:rPr>
            </w:pPr>
            <w:r w:rsidRPr="003A3B34">
              <w:rPr>
                <w:sz w:val="24"/>
                <w:szCs w:val="24"/>
              </w:rPr>
              <w:t>Директное</w:t>
            </w:r>
          </w:p>
        </w:tc>
        <w:tc>
          <w:tcPr>
            <w:tcW w:w="3191" w:type="dxa"/>
          </w:tcPr>
          <w:p w:rsidR="003A3B34" w:rsidRPr="003A3B34" w:rsidRDefault="003A3B34" w:rsidP="00875258">
            <w:pPr>
              <w:rPr>
                <w:sz w:val="24"/>
                <w:szCs w:val="24"/>
              </w:rPr>
            </w:pPr>
            <w:r w:rsidRPr="003A3B34">
              <w:rPr>
                <w:sz w:val="24"/>
                <w:szCs w:val="24"/>
              </w:rPr>
              <w:t>Ретроградное</w:t>
            </w:r>
          </w:p>
        </w:tc>
      </w:tr>
      <w:tr w:rsidR="003A3B34" w:rsidTr="00875258">
        <w:tc>
          <w:tcPr>
            <w:tcW w:w="3190" w:type="dxa"/>
          </w:tcPr>
          <w:p w:rsidR="003A3B34" w:rsidRPr="003A3B34" w:rsidRDefault="003A3B34" w:rsidP="00875258">
            <w:pPr>
              <w:rPr>
                <w:sz w:val="24"/>
                <w:szCs w:val="24"/>
              </w:rPr>
            </w:pPr>
            <w:r w:rsidRPr="003A3B34">
              <w:rPr>
                <w:sz w:val="24"/>
                <w:szCs w:val="24"/>
              </w:rPr>
              <w:t>Абсолютное значение</w:t>
            </w:r>
          </w:p>
        </w:tc>
        <w:tc>
          <w:tcPr>
            <w:tcW w:w="3190" w:type="dxa"/>
          </w:tcPr>
          <w:p w:rsidR="003A3B34" w:rsidRPr="003A3B34" w:rsidRDefault="0087421A" w:rsidP="00875258">
            <w:pPr>
              <w:rPr>
                <w:sz w:val="24"/>
                <w:szCs w:val="24"/>
              </w:rPr>
            </w:pPr>
            <w:r>
              <w:rPr>
                <w:sz w:val="24"/>
                <w:szCs w:val="24"/>
                <w:lang w:val="en-US"/>
              </w:rPr>
              <w:t>37</w:t>
            </w:r>
            <w:r w:rsidR="003A3B34" w:rsidRPr="003A3B34">
              <w:rPr>
                <w:sz w:val="24"/>
                <w:szCs w:val="24"/>
              </w:rPr>
              <w:t>9</w:t>
            </w:r>
          </w:p>
        </w:tc>
        <w:tc>
          <w:tcPr>
            <w:tcW w:w="3191" w:type="dxa"/>
          </w:tcPr>
          <w:p w:rsidR="003A3B34" w:rsidRPr="0087421A" w:rsidRDefault="0087421A" w:rsidP="00875258">
            <w:pPr>
              <w:rPr>
                <w:sz w:val="24"/>
                <w:szCs w:val="24"/>
                <w:lang w:val="en-US"/>
              </w:rPr>
            </w:pPr>
            <w:r>
              <w:rPr>
                <w:sz w:val="24"/>
                <w:szCs w:val="24"/>
                <w:lang w:val="en-US"/>
              </w:rPr>
              <w:t>146</w:t>
            </w:r>
          </w:p>
        </w:tc>
      </w:tr>
      <w:tr w:rsidR="003A3B34" w:rsidTr="00875258">
        <w:tc>
          <w:tcPr>
            <w:tcW w:w="3190" w:type="dxa"/>
          </w:tcPr>
          <w:p w:rsidR="003A3B34" w:rsidRPr="003A3B34" w:rsidRDefault="003A3B34" w:rsidP="00875258">
            <w:pPr>
              <w:rPr>
                <w:sz w:val="24"/>
                <w:szCs w:val="24"/>
              </w:rPr>
            </w:pPr>
            <w:r w:rsidRPr="003A3B34">
              <w:rPr>
                <w:sz w:val="24"/>
                <w:szCs w:val="24"/>
              </w:rPr>
              <w:t>Удельный вес (доля от всей выборки)</w:t>
            </w:r>
          </w:p>
        </w:tc>
        <w:tc>
          <w:tcPr>
            <w:tcW w:w="3190" w:type="dxa"/>
          </w:tcPr>
          <w:p w:rsidR="003A3B34" w:rsidRPr="0087421A" w:rsidRDefault="003A3B34" w:rsidP="00875258">
            <w:pPr>
              <w:rPr>
                <w:sz w:val="24"/>
                <w:szCs w:val="24"/>
                <w:lang w:val="en-US"/>
              </w:rPr>
            </w:pPr>
            <w:r w:rsidRPr="003A3B34">
              <w:rPr>
                <w:sz w:val="24"/>
                <w:szCs w:val="24"/>
              </w:rPr>
              <w:t>3</w:t>
            </w:r>
            <w:r w:rsidR="0087421A">
              <w:rPr>
                <w:sz w:val="24"/>
                <w:szCs w:val="24"/>
                <w:lang w:val="en-US"/>
              </w:rPr>
              <w:t>7</w:t>
            </w:r>
            <w:r w:rsidRPr="003A3B34">
              <w:rPr>
                <w:sz w:val="24"/>
                <w:szCs w:val="24"/>
              </w:rPr>
              <w:t>9/63</w:t>
            </w:r>
            <w:r w:rsidR="0087421A">
              <w:rPr>
                <w:sz w:val="24"/>
                <w:szCs w:val="24"/>
                <w:lang w:val="en-US"/>
              </w:rPr>
              <w:t>7</w:t>
            </w:r>
            <w:r w:rsidRPr="003A3B34">
              <w:rPr>
                <w:sz w:val="24"/>
                <w:szCs w:val="24"/>
              </w:rPr>
              <w:t xml:space="preserve"> = 0,5</w:t>
            </w:r>
            <w:r w:rsidR="0087421A">
              <w:rPr>
                <w:sz w:val="24"/>
                <w:szCs w:val="24"/>
                <w:lang w:val="en-US"/>
              </w:rPr>
              <w:t>94976</w:t>
            </w:r>
          </w:p>
          <w:p w:rsidR="003A3B34" w:rsidRPr="003A3B34" w:rsidRDefault="003A3B34" w:rsidP="0087421A">
            <w:pPr>
              <w:rPr>
                <w:sz w:val="24"/>
                <w:szCs w:val="24"/>
              </w:rPr>
            </w:pPr>
            <w:r w:rsidRPr="003A3B34">
              <w:rPr>
                <w:sz w:val="24"/>
                <w:szCs w:val="24"/>
              </w:rPr>
              <w:t>(5</w:t>
            </w:r>
            <w:r w:rsidR="0087421A">
              <w:rPr>
                <w:sz w:val="24"/>
                <w:szCs w:val="24"/>
                <w:lang w:val="en-US"/>
              </w:rPr>
              <w:t>9</w:t>
            </w:r>
            <w:r w:rsidRPr="003A3B34">
              <w:rPr>
                <w:sz w:val="24"/>
                <w:szCs w:val="24"/>
              </w:rPr>
              <w:t>,</w:t>
            </w:r>
            <w:r w:rsidR="0087421A">
              <w:rPr>
                <w:sz w:val="24"/>
                <w:szCs w:val="24"/>
                <w:lang w:val="en-US"/>
              </w:rPr>
              <w:t>50</w:t>
            </w:r>
            <w:r w:rsidRPr="003A3B34">
              <w:rPr>
                <w:sz w:val="24"/>
                <w:szCs w:val="24"/>
              </w:rPr>
              <w:t xml:space="preserve"> %)</w:t>
            </w:r>
          </w:p>
        </w:tc>
        <w:tc>
          <w:tcPr>
            <w:tcW w:w="3191" w:type="dxa"/>
          </w:tcPr>
          <w:p w:rsidR="003A3B34" w:rsidRPr="0087421A" w:rsidRDefault="0087421A" w:rsidP="00875258">
            <w:pPr>
              <w:rPr>
                <w:sz w:val="24"/>
                <w:szCs w:val="24"/>
                <w:lang w:val="en-US"/>
              </w:rPr>
            </w:pPr>
            <w:r>
              <w:rPr>
                <w:sz w:val="24"/>
                <w:szCs w:val="24"/>
                <w:lang w:val="en-US"/>
              </w:rPr>
              <w:t>146</w:t>
            </w:r>
            <w:r w:rsidR="003A3B34" w:rsidRPr="003A3B34">
              <w:rPr>
                <w:sz w:val="24"/>
                <w:szCs w:val="24"/>
              </w:rPr>
              <w:t>/</w:t>
            </w:r>
            <w:r>
              <w:rPr>
                <w:sz w:val="24"/>
                <w:szCs w:val="24"/>
                <w:lang w:val="en-US"/>
              </w:rPr>
              <w:t>363</w:t>
            </w:r>
            <w:r w:rsidR="003A3B34" w:rsidRPr="003A3B34">
              <w:rPr>
                <w:sz w:val="24"/>
                <w:szCs w:val="24"/>
              </w:rPr>
              <w:t xml:space="preserve"> = 0,</w:t>
            </w:r>
            <w:r>
              <w:rPr>
                <w:sz w:val="24"/>
                <w:szCs w:val="24"/>
                <w:lang w:val="en-US"/>
              </w:rPr>
              <w:t>402204</w:t>
            </w:r>
          </w:p>
          <w:p w:rsidR="003A3B34" w:rsidRPr="003A3B34" w:rsidRDefault="003A3B34" w:rsidP="0087421A">
            <w:pPr>
              <w:rPr>
                <w:sz w:val="24"/>
                <w:szCs w:val="24"/>
              </w:rPr>
            </w:pPr>
            <w:r w:rsidRPr="003A3B34">
              <w:rPr>
                <w:sz w:val="24"/>
                <w:szCs w:val="24"/>
              </w:rPr>
              <w:t>(</w:t>
            </w:r>
            <w:r w:rsidR="0087421A">
              <w:rPr>
                <w:sz w:val="24"/>
                <w:szCs w:val="24"/>
                <w:lang w:val="en-US"/>
              </w:rPr>
              <w:t>40</w:t>
            </w:r>
            <w:r w:rsidRPr="003A3B34">
              <w:rPr>
                <w:sz w:val="24"/>
                <w:szCs w:val="24"/>
              </w:rPr>
              <w:t>,</w:t>
            </w:r>
            <w:r w:rsidR="0087421A">
              <w:rPr>
                <w:sz w:val="24"/>
                <w:szCs w:val="24"/>
                <w:lang w:val="en-US"/>
              </w:rPr>
              <w:t>22</w:t>
            </w:r>
            <w:r w:rsidRPr="003A3B34">
              <w:rPr>
                <w:sz w:val="24"/>
                <w:szCs w:val="24"/>
              </w:rPr>
              <w:t xml:space="preserve"> %)</w:t>
            </w:r>
          </w:p>
        </w:tc>
      </w:tr>
    </w:tbl>
    <w:p w:rsidR="003A3B34" w:rsidRDefault="003A3B34" w:rsidP="003A3B34"/>
    <w:p w:rsidR="003A3B34" w:rsidRPr="00E1672D" w:rsidRDefault="003A3B34" w:rsidP="003A3B34">
      <w:pPr>
        <w:rPr>
          <w:rFonts w:cs="Times New Roman"/>
          <w:sz w:val="24"/>
          <w:szCs w:val="24"/>
        </w:rPr>
      </w:pPr>
      <w:r w:rsidRPr="00E1672D">
        <w:rPr>
          <w:rFonts w:cs="Times New Roman"/>
          <w:sz w:val="24"/>
          <w:szCs w:val="24"/>
        </w:rPr>
        <w:t xml:space="preserve">Таким образом, в выборке с </w:t>
      </w:r>
      <w:r w:rsidR="006745C4">
        <w:rPr>
          <w:rFonts w:cs="Times New Roman"/>
          <w:sz w:val="24"/>
          <w:szCs w:val="24"/>
        </w:rPr>
        <w:t>директн</w:t>
      </w:r>
      <w:r w:rsidRPr="00E1672D">
        <w:rPr>
          <w:rFonts w:cs="Times New Roman"/>
          <w:sz w:val="24"/>
          <w:szCs w:val="24"/>
        </w:rPr>
        <w:t>ым состоянием удельный вес условных долгожителей выше.</w:t>
      </w:r>
    </w:p>
    <w:p w:rsidR="003A3B34" w:rsidRPr="00642473" w:rsidRDefault="00053B7A" w:rsidP="00642473">
      <w:pPr>
        <w:jc w:val="right"/>
        <w:rPr>
          <w:rFonts w:cs="Times New Roman"/>
          <w:sz w:val="22"/>
        </w:rPr>
      </w:pPr>
      <w:r w:rsidRPr="00642473">
        <w:rPr>
          <w:rFonts w:cs="Times New Roman"/>
          <w:sz w:val="22"/>
        </w:rPr>
        <w:t>Таб. 1</w:t>
      </w:r>
      <w:r w:rsidR="00BD5FC9">
        <w:rPr>
          <w:rFonts w:cs="Times New Roman"/>
          <w:sz w:val="22"/>
        </w:rPr>
        <w:t>3</w:t>
      </w:r>
      <w:r w:rsidRPr="00642473">
        <w:rPr>
          <w:rFonts w:cs="Times New Roman"/>
          <w:sz w:val="22"/>
        </w:rPr>
        <w:t xml:space="preserve">. </w:t>
      </w:r>
      <w:r w:rsidR="003A3B34" w:rsidRPr="00642473">
        <w:rPr>
          <w:rFonts w:cs="Times New Roman"/>
          <w:sz w:val="22"/>
        </w:rPr>
        <w:t>Число людей, умерших в возрасте до 33 лет (12045 дней)</w:t>
      </w:r>
    </w:p>
    <w:tbl>
      <w:tblPr>
        <w:tblStyle w:val="a8"/>
        <w:tblW w:w="0" w:type="auto"/>
        <w:tblLook w:val="04A0"/>
      </w:tblPr>
      <w:tblGrid>
        <w:gridCol w:w="3190"/>
        <w:gridCol w:w="3190"/>
        <w:gridCol w:w="3191"/>
      </w:tblGrid>
      <w:tr w:rsidR="003A3B34" w:rsidTr="00875258">
        <w:tc>
          <w:tcPr>
            <w:tcW w:w="3190" w:type="dxa"/>
          </w:tcPr>
          <w:p w:rsidR="003A3B34" w:rsidRPr="003A3B34" w:rsidRDefault="003A3B34" w:rsidP="00875258">
            <w:pPr>
              <w:rPr>
                <w:sz w:val="24"/>
                <w:szCs w:val="24"/>
              </w:rPr>
            </w:pPr>
          </w:p>
        </w:tc>
        <w:tc>
          <w:tcPr>
            <w:tcW w:w="3190" w:type="dxa"/>
          </w:tcPr>
          <w:p w:rsidR="003A3B34" w:rsidRPr="003A3B34" w:rsidRDefault="003A3B34" w:rsidP="00875258">
            <w:pPr>
              <w:rPr>
                <w:sz w:val="24"/>
                <w:szCs w:val="24"/>
              </w:rPr>
            </w:pPr>
            <w:r w:rsidRPr="003A3B34">
              <w:rPr>
                <w:sz w:val="24"/>
                <w:szCs w:val="24"/>
              </w:rPr>
              <w:t>Директное</w:t>
            </w:r>
          </w:p>
        </w:tc>
        <w:tc>
          <w:tcPr>
            <w:tcW w:w="3191" w:type="dxa"/>
          </w:tcPr>
          <w:p w:rsidR="003A3B34" w:rsidRPr="003A3B34" w:rsidRDefault="003A3B34" w:rsidP="00875258">
            <w:pPr>
              <w:rPr>
                <w:sz w:val="24"/>
                <w:szCs w:val="24"/>
              </w:rPr>
            </w:pPr>
            <w:r w:rsidRPr="003A3B34">
              <w:rPr>
                <w:sz w:val="24"/>
                <w:szCs w:val="24"/>
              </w:rPr>
              <w:t>Ретроградное</w:t>
            </w:r>
          </w:p>
        </w:tc>
      </w:tr>
      <w:tr w:rsidR="003A3B34" w:rsidTr="00875258">
        <w:tc>
          <w:tcPr>
            <w:tcW w:w="3190" w:type="dxa"/>
          </w:tcPr>
          <w:p w:rsidR="003A3B34" w:rsidRPr="003A3B34" w:rsidRDefault="003A3B34" w:rsidP="00875258">
            <w:pPr>
              <w:rPr>
                <w:sz w:val="24"/>
                <w:szCs w:val="24"/>
              </w:rPr>
            </w:pPr>
            <w:r w:rsidRPr="003A3B34">
              <w:rPr>
                <w:sz w:val="24"/>
                <w:szCs w:val="24"/>
              </w:rPr>
              <w:t>Абсолютное значение</w:t>
            </w:r>
          </w:p>
        </w:tc>
        <w:tc>
          <w:tcPr>
            <w:tcW w:w="3190" w:type="dxa"/>
          </w:tcPr>
          <w:p w:rsidR="003A3B34" w:rsidRPr="003A3B34" w:rsidRDefault="00BD5F2F" w:rsidP="00875258">
            <w:pPr>
              <w:rPr>
                <w:sz w:val="24"/>
                <w:szCs w:val="24"/>
              </w:rPr>
            </w:pPr>
            <w:r>
              <w:rPr>
                <w:sz w:val="24"/>
                <w:szCs w:val="24"/>
              </w:rPr>
              <w:t>57</w:t>
            </w:r>
          </w:p>
        </w:tc>
        <w:tc>
          <w:tcPr>
            <w:tcW w:w="3191" w:type="dxa"/>
          </w:tcPr>
          <w:p w:rsidR="003A3B34" w:rsidRPr="003A3B34" w:rsidRDefault="00820F7B" w:rsidP="00875258">
            <w:pPr>
              <w:rPr>
                <w:sz w:val="24"/>
                <w:szCs w:val="24"/>
              </w:rPr>
            </w:pPr>
            <w:r>
              <w:rPr>
                <w:sz w:val="24"/>
                <w:szCs w:val="24"/>
              </w:rPr>
              <w:t>24</w:t>
            </w:r>
          </w:p>
        </w:tc>
      </w:tr>
      <w:tr w:rsidR="003A3B34" w:rsidTr="00875258">
        <w:tc>
          <w:tcPr>
            <w:tcW w:w="3190" w:type="dxa"/>
          </w:tcPr>
          <w:p w:rsidR="003A3B34" w:rsidRPr="003A3B34" w:rsidRDefault="003A3B34" w:rsidP="00875258">
            <w:pPr>
              <w:rPr>
                <w:sz w:val="24"/>
                <w:szCs w:val="24"/>
              </w:rPr>
            </w:pPr>
            <w:r w:rsidRPr="003A3B34">
              <w:rPr>
                <w:sz w:val="24"/>
                <w:szCs w:val="24"/>
              </w:rPr>
              <w:t>Удельный вес (доля от всей выборки)</w:t>
            </w:r>
          </w:p>
        </w:tc>
        <w:tc>
          <w:tcPr>
            <w:tcW w:w="3190" w:type="dxa"/>
          </w:tcPr>
          <w:p w:rsidR="003A3B34" w:rsidRPr="003A3B34" w:rsidRDefault="00BD5F2F" w:rsidP="00875258">
            <w:pPr>
              <w:rPr>
                <w:sz w:val="24"/>
                <w:szCs w:val="24"/>
              </w:rPr>
            </w:pPr>
            <w:r>
              <w:rPr>
                <w:sz w:val="24"/>
                <w:szCs w:val="24"/>
              </w:rPr>
              <w:t>57</w:t>
            </w:r>
            <w:r w:rsidR="003A3B34" w:rsidRPr="003A3B34">
              <w:rPr>
                <w:sz w:val="24"/>
                <w:szCs w:val="24"/>
              </w:rPr>
              <w:t>/63</w:t>
            </w:r>
            <w:r>
              <w:rPr>
                <w:sz w:val="24"/>
                <w:szCs w:val="24"/>
              </w:rPr>
              <w:t>7</w:t>
            </w:r>
            <w:r w:rsidR="003A3B34" w:rsidRPr="003A3B34">
              <w:rPr>
                <w:sz w:val="24"/>
                <w:szCs w:val="24"/>
              </w:rPr>
              <w:t xml:space="preserve"> = 0,</w:t>
            </w:r>
            <w:r>
              <w:rPr>
                <w:sz w:val="24"/>
                <w:szCs w:val="24"/>
              </w:rPr>
              <w:t>0</w:t>
            </w:r>
            <w:r w:rsidR="003A3B34" w:rsidRPr="003A3B34">
              <w:rPr>
                <w:sz w:val="24"/>
                <w:szCs w:val="24"/>
              </w:rPr>
              <w:t>8</w:t>
            </w:r>
            <w:r>
              <w:rPr>
                <w:sz w:val="24"/>
                <w:szCs w:val="24"/>
              </w:rPr>
              <w:t>9481</w:t>
            </w:r>
          </w:p>
          <w:p w:rsidR="003A3B34" w:rsidRPr="003A3B34" w:rsidRDefault="003A3B34" w:rsidP="00BD5F2F">
            <w:pPr>
              <w:rPr>
                <w:sz w:val="24"/>
                <w:szCs w:val="24"/>
              </w:rPr>
            </w:pPr>
            <w:r w:rsidRPr="003A3B34">
              <w:rPr>
                <w:sz w:val="24"/>
                <w:szCs w:val="24"/>
              </w:rPr>
              <w:t>(</w:t>
            </w:r>
            <w:r w:rsidR="00BD5F2F">
              <w:rPr>
                <w:sz w:val="24"/>
                <w:szCs w:val="24"/>
              </w:rPr>
              <w:t>8</w:t>
            </w:r>
            <w:r w:rsidRPr="003A3B34">
              <w:rPr>
                <w:sz w:val="24"/>
                <w:szCs w:val="24"/>
              </w:rPr>
              <w:t>,</w:t>
            </w:r>
            <w:r w:rsidR="00BD5F2F">
              <w:rPr>
                <w:sz w:val="24"/>
                <w:szCs w:val="24"/>
              </w:rPr>
              <w:t>95</w:t>
            </w:r>
            <w:r w:rsidRPr="003A3B34">
              <w:rPr>
                <w:sz w:val="24"/>
                <w:szCs w:val="24"/>
              </w:rPr>
              <w:t xml:space="preserve"> %)</w:t>
            </w:r>
          </w:p>
        </w:tc>
        <w:tc>
          <w:tcPr>
            <w:tcW w:w="3191" w:type="dxa"/>
          </w:tcPr>
          <w:p w:rsidR="003A3B34" w:rsidRPr="003A3B34" w:rsidRDefault="00820F7B" w:rsidP="00875258">
            <w:pPr>
              <w:rPr>
                <w:sz w:val="24"/>
                <w:szCs w:val="24"/>
              </w:rPr>
            </w:pPr>
            <w:r>
              <w:rPr>
                <w:sz w:val="24"/>
                <w:szCs w:val="24"/>
              </w:rPr>
              <w:t>24</w:t>
            </w:r>
            <w:r w:rsidR="003A3B34" w:rsidRPr="003A3B34">
              <w:rPr>
                <w:sz w:val="24"/>
                <w:szCs w:val="24"/>
              </w:rPr>
              <w:t>/</w:t>
            </w:r>
            <w:r>
              <w:rPr>
                <w:sz w:val="24"/>
                <w:szCs w:val="24"/>
              </w:rPr>
              <w:t>363</w:t>
            </w:r>
            <w:r w:rsidR="003A3B34" w:rsidRPr="003A3B34">
              <w:rPr>
                <w:sz w:val="24"/>
                <w:szCs w:val="24"/>
              </w:rPr>
              <w:t xml:space="preserve"> = 0,0</w:t>
            </w:r>
            <w:r>
              <w:rPr>
                <w:sz w:val="24"/>
                <w:szCs w:val="24"/>
              </w:rPr>
              <w:t>66116</w:t>
            </w:r>
          </w:p>
          <w:p w:rsidR="003A3B34" w:rsidRPr="003A3B34" w:rsidRDefault="003A3B34" w:rsidP="00820F7B">
            <w:pPr>
              <w:rPr>
                <w:sz w:val="24"/>
                <w:szCs w:val="24"/>
              </w:rPr>
            </w:pPr>
            <w:r w:rsidRPr="003A3B34">
              <w:rPr>
                <w:sz w:val="24"/>
                <w:szCs w:val="24"/>
              </w:rPr>
              <w:t>(</w:t>
            </w:r>
            <w:r w:rsidR="00820F7B">
              <w:rPr>
                <w:sz w:val="24"/>
                <w:szCs w:val="24"/>
              </w:rPr>
              <w:t>6</w:t>
            </w:r>
            <w:r w:rsidRPr="003A3B34">
              <w:rPr>
                <w:sz w:val="24"/>
                <w:szCs w:val="24"/>
              </w:rPr>
              <w:t>,</w:t>
            </w:r>
            <w:r w:rsidR="00820F7B">
              <w:rPr>
                <w:sz w:val="24"/>
                <w:szCs w:val="24"/>
              </w:rPr>
              <w:t>61</w:t>
            </w:r>
            <w:r w:rsidRPr="003A3B34">
              <w:rPr>
                <w:sz w:val="24"/>
                <w:szCs w:val="24"/>
              </w:rPr>
              <w:t xml:space="preserve"> %)</w:t>
            </w:r>
          </w:p>
        </w:tc>
      </w:tr>
    </w:tbl>
    <w:p w:rsidR="003A3B34" w:rsidRDefault="003A3B34" w:rsidP="003A3B34"/>
    <w:p w:rsidR="003A3B34" w:rsidRPr="00E1672D" w:rsidRDefault="003A3B34" w:rsidP="003A3B34">
      <w:pPr>
        <w:rPr>
          <w:rFonts w:cs="Times New Roman"/>
          <w:sz w:val="24"/>
          <w:szCs w:val="24"/>
        </w:rPr>
      </w:pPr>
      <w:r w:rsidRPr="00E1672D">
        <w:rPr>
          <w:rFonts w:cs="Times New Roman"/>
          <w:sz w:val="24"/>
          <w:szCs w:val="24"/>
        </w:rPr>
        <w:t xml:space="preserve">Таким образом, в выборке с директным состоянием удельный вес умерших в условно молодом возрасте </w:t>
      </w:r>
      <w:r w:rsidR="00BD5F2F">
        <w:rPr>
          <w:rFonts w:cs="Times New Roman"/>
          <w:sz w:val="24"/>
          <w:szCs w:val="24"/>
        </w:rPr>
        <w:t>также</w:t>
      </w:r>
      <w:r w:rsidRPr="00E1672D">
        <w:rPr>
          <w:rFonts w:cs="Times New Roman"/>
          <w:sz w:val="24"/>
          <w:szCs w:val="24"/>
        </w:rPr>
        <w:t xml:space="preserve"> выше.</w:t>
      </w:r>
    </w:p>
    <w:p w:rsidR="00A81D9E" w:rsidRDefault="00A81D9E" w:rsidP="00A81D9E">
      <w:pPr>
        <w:rPr>
          <w:rFonts w:eastAsia="Times New Roman" w:cs="Times New Roman"/>
          <w:color w:val="000000"/>
          <w:sz w:val="24"/>
          <w:szCs w:val="24"/>
          <w:lang w:eastAsia="ru-RU"/>
        </w:rPr>
      </w:pPr>
      <w:r w:rsidRPr="00E1672D">
        <w:rPr>
          <w:rFonts w:eastAsia="Times New Roman" w:cs="Times New Roman"/>
          <w:color w:val="000000"/>
          <w:sz w:val="24"/>
          <w:szCs w:val="24"/>
          <w:lang w:eastAsia="ru-RU"/>
        </w:rPr>
        <w:lastRenderedPageBreak/>
        <w:t xml:space="preserve">Для проверки гипотез о значимости различий удельного веса вычисления проводятся вручную по формулам, в результате чего получаем фактическое значение </w:t>
      </w:r>
      <w:r w:rsidRPr="00E1672D">
        <w:rPr>
          <w:rFonts w:eastAsia="Times New Roman" w:cs="Times New Roman"/>
          <w:color w:val="000000"/>
          <w:sz w:val="24"/>
          <w:szCs w:val="24"/>
          <w:lang w:val="en-US" w:eastAsia="ru-RU"/>
        </w:rPr>
        <w:t>z</w:t>
      </w:r>
      <w:r w:rsidRPr="00E1672D">
        <w:rPr>
          <w:rFonts w:eastAsia="Times New Roman" w:cs="Times New Roman"/>
          <w:color w:val="000000"/>
          <w:sz w:val="24"/>
          <w:szCs w:val="24"/>
          <w:lang w:eastAsia="ru-RU"/>
        </w:rPr>
        <w:t xml:space="preserve">-теста, которое сравнивается вкритическим значением </w:t>
      </w:r>
      <w:r w:rsidRPr="00E1672D">
        <w:rPr>
          <w:rFonts w:eastAsia="Times New Roman" w:cs="Times New Roman"/>
          <w:color w:val="000000"/>
          <w:sz w:val="24"/>
          <w:szCs w:val="24"/>
          <w:lang w:val="en-US" w:eastAsia="ru-RU"/>
        </w:rPr>
        <w:t>z</w:t>
      </w:r>
      <w:r w:rsidRPr="00E1672D">
        <w:rPr>
          <w:rFonts w:eastAsia="Times New Roman" w:cs="Times New Roman"/>
          <w:color w:val="000000"/>
          <w:sz w:val="24"/>
          <w:szCs w:val="24"/>
          <w:lang w:eastAsia="ru-RU"/>
        </w:rPr>
        <w:t>-теста, которое можно найти, например, в справочниках по статистике.</w:t>
      </w:r>
    </w:p>
    <w:p w:rsidR="00A81D9E" w:rsidRPr="00E1672D" w:rsidRDefault="00A81D9E" w:rsidP="00A81D9E">
      <w:pPr>
        <w:rPr>
          <w:rFonts w:eastAsia="Times New Roman" w:cs="Times New Roman"/>
          <w:color w:val="000000"/>
          <w:sz w:val="24"/>
          <w:szCs w:val="24"/>
          <w:lang w:eastAsia="ru-RU"/>
        </w:rPr>
      </w:pPr>
      <w:r>
        <w:rPr>
          <w:rFonts w:eastAsia="Times New Roman" w:cs="Times New Roman"/>
          <w:color w:val="000000"/>
          <w:sz w:val="24"/>
          <w:szCs w:val="24"/>
          <w:lang w:eastAsia="ru-RU"/>
        </w:rPr>
        <w:t>Удельный вес условных долгожителей</w:t>
      </w:r>
    </w:p>
    <w:p w:rsidR="00A81D9E" w:rsidRPr="00A81D9E" w:rsidRDefault="00A81D9E" w:rsidP="00A81D9E">
      <w:pPr>
        <w:rPr>
          <w:rFonts w:eastAsia="Times New Roman" w:cs="Times New Roman"/>
          <w:color w:val="000000"/>
          <w:sz w:val="24"/>
          <w:szCs w:val="24"/>
          <w:lang w:eastAsia="ru-RU"/>
        </w:rPr>
      </w:pPr>
      <w:r w:rsidRPr="00E1672D">
        <w:rPr>
          <w:rFonts w:eastAsia="Times New Roman" w:cs="Times New Roman"/>
          <w:color w:val="000000"/>
          <w:sz w:val="24"/>
          <w:szCs w:val="24"/>
          <w:lang w:eastAsia="ru-RU"/>
        </w:rPr>
        <w:t xml:space="preserve">Удельный вес в первой выборке обозначается </w:t>
      </w:r>
      <m:oMath>
        <m:acc>
          <m:accPr>
            <m:chr m:val="̅"/>
            <m:ctrlPr>
              <w:rPr>
                <w:rFonts w:ascii="Cambria Math" w:eastAsia="Times New Roman" w:hAnsi="Cambria Math" w:cs="Times New Roman"/>
                <w:i/>
                <w:color w:val="000000"/>
                <w:sz w:val="24"/>
                <w:szCs w:val="24"/>
                <w:lang w:eastAsia="ru-RU"/>
              </w:rPr>
            </m:ctrlPr>
          </m:accPr>
          <m:e>
            <m:sSub>
              <m:sSubPr>
                <m:ctrlPr>
                  <w:rPr>
                    <w:rFonts w:ascii="Cambria Math" w:eastAsia="Times New Roman" w:hAnsi="Cambria Math" w:cs="Times New Roman"/>
                    <w:i/>
                    <w:color w:val="000000"/>
                    <w:sz w:val="24"/>
                    <w:szCs w:val="24"/>
                    <w:lang w:val="en-US" w:eastAsia="ru-RU"/>
                  </w:rPr>
                </m:ctrlPr>
              </m:sSubPr>
              <m:e>
                <m:r>
                  <w:rPr>
                    <w:rFonts w:ascii="Cambria Math" w:eastAsia="Times New Roman" w:hAnsi="Cambria Math" w:cs="Times New Roman"/>
                    <w:color w:val="000000"/>
                    <w:sz w:val="24"/>
                    <w:szCs w:val="24"/>
                    <w:lang w:val="en-US" w:eastAsia="ru-RU"/>
                  </w:rPr>
                  <m:t>p</m:t>
                </m:r>
              </m:e>
              <m:sub>
                <m:r>
                  <w:rPr>
                    <w:rFonts w:ascii="Cambria Math" w:eastAsia="Times New Roman" w:hAnsi="Cambria Math" w:cs="Times New Roman"/>
                    <w:color w:val="000000"/>
                    <w:sz w:val="24"/>
                    <w:szCs w:val="24"/>
                    <w:lang w:eastAsia="ru-RU"/>
                  </w:rPr>
                  <m:t>1</m:t>
                </m:r>
              </m:sub>
            </m:sSub>
          </m:e>
        </m:acc>
      </m:oMath>
      <w:r w:rsidRPr="00E1672D">
        <w:rPr>
          <w:rFonts w:eastAsia="Times New Roman" w:cs="Times New Roman"/>
          <w:color w:val="000000"/>
          <w:sz w:val="24"/>
          <w:szCs w:val="24"/>
          <w:lang w:eastAsia="ru-RU"/>
        </w:rPr>
        <w:t xml:space="preserve">, удельный вес во второй выборке - </w:t>
      </w:r>
      <m:oMath>
        <m:acc>
          <m:accPr>
            <m:chr m:val="̅"/>
            <m:ctrlPr>
              <w:rPr>
                <w:rFonts w:ascii="Cambria Math" w:eastAsia="Times New Roman" w:hAnsi="Cambria Math" w:cs="Times New Roman"/>
                <w:i/>
                <w:color w:val="000000"/>
                <w:sz w:val="24"/>
                <w:szCs w:val="24"/>
                <w:lang w:eastAsia="ru-RU"/>
              </w:rPr>
            </m:ctrlPr>
          </m:accPr>
          <m:e>
            <m:sSub>
              <m:sSubPr>
                <m:ctrlPr>
                  <w:rPr>
                    <w:rFonts w:ascii="Cambria Math" w:eastAsia="Times New Roman" w:hAnsi="Cambria Math" w:cs="Times New Roman"/>
                    <w:i/>
                    <w:color w:val="000000"/>
                    <w:sz w:val="24"/>
                    <w:szCs w:val="24"/>
                    <w:lang w:val="en-US" w:eastAsia="ru-RU"/>
                  </w:rPr>
                </m:ctrlPr>
              </m:sSubPr>
              <m:e>
                <m:r>
                  <w:rPr>
                    <w:rFonts w:ascii="Cambria Math" w:eastAsia="Times New Roman" w:hAnsi="Cambria Math" w:cs="Times New Roman"/>
                    <w:color w:val="000000"/>
                    <w:sz w:val="24"/>
                    <w:szCs w:val="24"/>
                    <w:lang w:val="en-US" w:eastAsia="ru-RU"/>
                  </w:rPr>
                  <m:t>p</m:t>
                </m:r>
              </m:e>
              <m:sub>
                <m:r>
                  <w:rPr>
                    <w:rFonts w:ascii="Cambria Math" w:eastAsia="Times New Roman" w:hAnsi="Cambria Math" w:cs="Times New Roman"/>
                    <w:color w:val="000000"/>
                    <w:sz w:val="24"/>
                    <w:szCs w:val="24"/>
                    <w:lang w:eastAsia="ru-RU"/>
                  </w:rPr>
                  <m:t>2</m:t>
                </m:r>
              </m:sub>
            </m:sSub>
          </m:e>
        </m:acc>
      </m:oMath>
      <w:r w:rsidRPr="00E1672D">
        <w:rPr>
          <w:rFonts w:eastAsia="Times New Roman" w:cs="Times New Roman"/>
          <w:color w:val="000000"/>
          <w:sz w:val="24"/>
          <w:szCs w:val="24"/>
          <w:lang w:eastAsia="ru-RU"/>
        </w:rPr>
        <w:t xml:space="preserve">. Далее нужно найти объединенный удельный вес по двум выборкам: </w:t>
      </w:r>
      <m:oMath>
        <m:r>
          <w:rPr>
            <w:rFonts w:ascii="Cambria Math" w:eastAsia="Times New Roman" w:hAnsi="Cambria Math" w:cs="Times New Roman"/>
            <w:color w:val="000000"/>
            <w:sz w:val="24"/>
            <w:szCs w:val="24"/>
            <w:lang w:eastAsia="ru-RU"/>
          </w:rPr>
          <m:t>p=</m:t>
        </m:r>
        <m:f>
          <m:fPr>
            <m:ctrlPr>
              <w:rPr>
                <w:rFonts w:ascii="Cambria Math" w:eastAsia="Times New Roman" w:hAnsi="Cambria Math" w:cs="Times New Roman"/>
                <w:i/>
                <w:color w:val="000000"/>
                <w:sz w:val="24"/>
                <w:szCs w:val="24"/>
                <w:lang w:eastAsia="ru-RU"/>
              </w:rPr>
            </m:ctrlPr>
          </m:fPr>
          <m:num>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eastAsia="ru-RU"/>
                  </w:rPr>
                  <m:t>X</m:t>
                </m:r>
              </m:e>
              <m:sub>
                <m:r>
                  <w:rPr>
                    <w:rFonts w:ascii="Cambria Math" w:eastAsia="Times New Roman" w:hAnsi="Cambria Math" w:cs="Times New Roman"/>
                    <w:color w:val="000000"/>
                    <w:sz w:val="24"/>
                    <w:szCs w:val="24"/>
                    <w:lang w:eastAsia="ru-RU"/>
                  </w:rPr>
                  <m:t>1</m:t>
                </m:r>
              </m:sub>
            </m:sSub>
            <m: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eastAsia="ru-RU"/>
                  </w:rPr>
                  <m:t>X</m:t>
                </m:r>
              </m:e>
              <m:sub>
                <m:r>
                  <w:rPr>
                    <w:rFonts w:ascii="Cambria Math" w:eastAsia="Times New Roman" w:hAnsi="Cambria Math" w:cs="Times New Roman"/>
                    <w:color w:val="000000"/>
                    <w:sz w:val="24"/>
                    <w:szCs w:val="24"/>
                    <w:lang w:eastAsia="ru-RU"/>
                  </w:rPr>
                  <m:t>2</m:t>
                </m:r>
              </m:sub>
            </m:sSub>
          </m:num>
          <m:den>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eastAsia="ru-RU"/>
                  </w:rPr>
                  <m:t>n</m:t>
                </m:r>
              </m:e>
              <m:sub>
                <m:r>
                  <w:rPr>
                    <w:rFonts w:ascii="Cambria Math" w:eastAsia="Times New Roman" w:hAnsi="Cambria Math" w:cs="Times New Roman"/>
                    <w:color w:val="000000"/>
                    <w:sz w:val="24"/>
                    <w:szCs w:val="24"/>
                    <w:lang w:eastAsia="ru-RU"/>
                  </w:rPr>
                  <m:t>1</m:t>
                </m:r>
              </m:sub>
            </m:sSub>
            <m: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eastAsia="ru-RU"/>
                  </w:rPr>
                  <m:t>n</m:t>
                </m:r>
              </m:e>
              <m:sub>
                <m:r>
                  <w:rPr>
                    <w:rFonts w:ascii="Cambria Math" w:eastAsia="Times New Roman" w:hAnsi="Cambria Math" w:cs="Times New Roman"/>
                    <w:color w:val="000000"/>
                    <w:sz w:val="24"/>
                    <w:szCs w:val="24"/>
                    <w:lang w:eastAsia="ru-RU"/>
                  </w:rPr>
                  <m:t>2</m:t>
                </m:r>
              </m:sub>
            </m:sSub>
          </m:den>
        </m:f>
      </m:oMath>
      <w:r w:rsidRPr="00E1672D">
        <w:rPr>
          <w:rFonts w:eastAsia="Times New Roman" w:cs="Times New Roman"/>
          <w:color w:val="000000"/>
          <w:sz w:val="24"/>
          <w:szCs w:val="24"/>
          <w:lang w:eastAsia="ru-RU"/>
        </w:rPr>
        <w:t xml:space="preserve">. </w:t>
      </w:r>
    </w:p>
    <w:p w:rsidR="00A81D9E" w:rsidRPr="00E1672D" w:rsidRDefault="00A81D9E" w:rsidP="00A81D9E">
      <w:pPr>
        <w:rPr>
          <w:rFonts w:eastAsia="Times New Roman" w:cs="Times New Roman"/>
          <w:color w:val="000000"/>
          <w:sz w:val="24"/>
          <w:szCs w:val="24"/>
          <w:lang w:eastAsia="ru-RU"/>
        </w:rPr>
      </w:pPr>
      <w:r w:rsidRPr="00E1672D">
        <w:rPr>
          <w:rFonts w:eastAsia="Times New Roman" w:cs="Times New Roman"/>
          <w:color w:val="000000"/>
          <w:sz w:val="24"/>
          <w:szCs w:val="24"/>
          <w:lang w:eastAsia="ru-RU"/>
        </w:rPr>
        <w:t xml:space="preserve">В данном случае получаем объединенный удельный вес </w:t>
      </w:r>
      <m:oMath>
        <m:r>
          <w:rPr>
            <w:rFonts w:ascii="Cambria Math" w:eastAsia="Times New Roman" w:hAnsi="Cambria Math" w:cs="Times New Roman"/>
            <w:color w:val="000000"/>
            <w:sz w:val="24"/>
            <w:szCs w:val="24"/>
            <w:lang w:eastAsia="ru-RU"/>
          </w:rPr>
          <m:t>p=</m:t>
        </m:r>
        <m:f>
          <m:fPr>
            <m:ctrlPr>
              <w:rPr>
                <w:rFonts w:ascii="Cambria Math" w:eastAsia="Times New Roman" w:hAnsi="Cambria Math" w:cs="Times New Roman"/>
                <w:i/>
                <w:color w:val="000000"/>
                <w:sz w:val="24"/>
                <w:szCs w:val="24"/>
                <w:lang w:eastAsia="ru-RU"/>
              </w:rPr>
            </m:ctrlPr>
          </m:fPr>
          <m:num>
            <m:r>
              <w:rPr>
                <w:rFonts w:ascii="Cambria Math" w:eastAsia="Times New Roman" w:hAnsi="Cambria Math" w:cs="Times New Roman"/>
                <w:color w:val="000000"/>
                <w:sz w:val="24"/>
                <w:szCs w:val="24"/>
                <w:lang w:eastAsia="ru-RU"/>
              </w:rPr>
              <m:t>379+146</m:t>
            </m:r>
          </m:num>
          <m:den>
            <m:r>
              <w:rPr>
                <w:rFonts w:ascii="Cambria Math" w:eastAsia="Times New Roman" w:hAnsi="Cambria Math" w:cs="Times New Roman"/>
                <w:color w:val="000000"/>
                <w:sz w:val="24"/>
                <w:szCs w:val="24"/>
                <w:lang w:eastAsia="ru-RU"/>
              </w:rPr>
              <m:t>637+363</m:t>
            </m:r>
          </m:den>
        </m:f>
        <m:r>
          <w:rPr>
            <w:rFonts w:ascii="Cambria Math" w:eastAsia="Times New Roman" w:hAnsi="Cambria Math" w:cs="Times New Roman"/>
            <w:color w:val="000000"/>
            <w:sz w:val="24"/>
            <w:szCs w:val="24"/>
            <w:lang w:eastAsia="ru-RU"/>
          </w:rPr>
          <m:t>=0,525</m:t>
        </m:r>
      </m:oMath>
      <w:r w:rsidRPr="00E1672D">
        <w:rPr>
          <w:rFonts w:eastAsia="Times New Roman" w:cs="Times New Roman"/>
          <w:color w:val="000000"/>
          <w:sz w:val="24"/>
          <w:szCs w:val="24"/>
          <w:lang w:eastAsia="ru-RU"/>
        </w:rPr>
        <w:t>.</w:t>
      </w:r>
    </w:p>
    <w:p w:rsidR="00A81D9E" w:rsidRPr="00E1672D" w:rsidRDefault="00A81D9E" w:rsidP="00A81D9E">
      <w:pPr>
        <w:rPr>
          <w:rFonts w:eastAsia="Times New Roman" w:cs="Times New Roman"/>
          <w:color w:val="000000"/>
          <w:sz w:val="24"/>
          <w:szCs w:val="24"/>
          <w:lang w:eastAsia="ru-RU"/>
        </w:rPr>
      </w:pPr>
      <w:r w:rsidRPr="00E1672D">
        <w:rPr>
          <w:rFonts w:eastAsia="Times New Roman" w:cs="Times New Roman"/>
          <w:color w:val="000000"/>
          <w:sz w:val="24"/>
          <w:szCs w:val="24"/>
          <w:lang w:eastAsia="ru-RU"/>
        </w:rPr>
        <w:t xml:space="preserve">Далее следует рассчитать стандартную ошибку различий удельного веса двух выборок: </w:t>
      </w:r>
    </w:p>
    <w:p w:rsidR="00A81D9E" w:rsidRPr="00B65A31" w:rsidRDefault="00862A21" w:rsidP="00A81D9E">
      <w:pPr>
        <w:rPr>
          <w:rFonts w:eastAsiaTheme="minorEastAsia"/>
          <w:i/>
        </w:rPr>
      </w:pPr>
      <m:oMath>
        <m:sSub>
          <m:sSubPr>
            <m:ctrlPr>
              <w:rPr>
                <w:rFonts w:ascii="Cambria Math" w:hAnsi="Cambria Math"/>
                <w:i/>
                <w:lang w:val="en-US"/>
              </w:rPr>
            </m:ctrlPr>
          </m:sSubPr>
          <m:e>
            <m:r>
              <w:rPr>
                <w:rFonts w:ascii="Cambria Math" w:hAnsi="Cambria Math"/>
                <w:lang w:val="en-US"/>
              </w:rPr>
              <m:t>σ</m:t>
            </m:r>
          </m:e>
          <m:sub>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sub>
        </m:sSub>
        <m:r>
          <w:rPr>
            <w:rFonts w:ascii="Cambria Math" w:eastAsiaTheme="minorEastAsia" w:hAnsi="Cambria Math"/>
          </w:rPr>
          <m:t>=</m:t>
        </m:r>
        <m:rad>
          <m:radPr>
            <m:degHide m:val="on"/>
            <m:ctrlPr>
              <w:rPr>
                <w:rFonts w:ascii="Cambria Math" w:eastAsiaTheme="minorEastAsia" w:hAnsi="Cambria Math"/>
                <w:i/>
                <w:lang w:val="en-US"/>
              </w:rPr>
            </m:ctrlPr>
          </m:radPr>
          <m:deg/>
          <m:e>
            <m:r>
              <w:rPr>
                <w:rFonts w:ascii="Cambria Math" w:eastAsiaTheme="minorEastAsia" w:hAnsi="Cambria Math"/>
                <w:lang w:val="en-US"/>
              </w:rPr>
              <m:t>p</m:t>
            </m:r>
            <m:r>
              <w:rPr>
                <w:rFonts w:ascii="Cambria Math" w:eastAsiaTheme="minorEastAsia" w:hAnsi="Cambria Math"/>
              </w:rPr>
              <m:t>(1-</m:t>
            </m:r>
            <m:r>
              <w:rPr>
                <w:rFonts w:ascii="Cambria Math" w:eastAsiaTheme="minorEastAsia" w:hAnsi="Cambria Math"/>
                <w:lang w:val="en-US"/>
              </w:rPr>
              <m:t>p</m:t>
            </m:r>
            <m:r>
              <w:rPr>
                <w:rFonts w:ascii="Cambria Math" w:eastAsiaTheme="minorEastAsia" w:hAnsi="Cambria Math"/>
              </w:rPr>
              <m:t>)</m:t>
            </m:r>
            <m:d>
              <m:dPr>
                <m:ctrlPr>
                  <w:rPr>
                    <w:rFonts w:ascii="Cambria Math" w:eastAsiaTheme="minorEastAsia" w:hAnsi="Cambria Math"/>
                    <w:i/>
                    <w:lang w:val="en-US"/>
                  </w:rPr>
                </m:ctrlPr>
              </m:dPr>
              <m:e>
                <m:f>
                  <m:fPr>
                    <m:ctrlPr>
                      <w:rPr>
                        <w:rFonts w:ascii="Cambria Math" w:eastAsiaTheme="minorEastAsia" w:hAnsi="Cambria Math"/>
                        <w:i/>
                        <w:lang w:val="en-US"/>
                      </w:rPr>
                    </m:ctrlPr>
                  </m:fPr>
                  <m:num>
                    <m:r>
                      <w:rPr>
                        <w:rFonts w:ascii="Cambria Math" w:eastAsiaTheme="minorEastAsia" w:hAnsi="Cambria Math"/>
                      </w:rPr>
                      <m:t>1</m:t>
                    </m:r>
                  </m:num>
                  <m:den>
                    <m:sSub>
                      <m:sSubPr>
                        <m:ctrlPr>
                          <w:rPr>
                            <w:rFonts w:ascii="Cambria Math" w:eastAsiaTheme="minorEastAsia" w:hAnsi="Cambria Math"/>
                            <w:i/>
                            <w:lang w:val="en-US"/>
                          </w:rPr>
                        </m:ctrlPr>
                      </m:sSubPr>
                      <m:e>
                        <m:r>
                          <w:rPr>
                            <w:rFonts w:ascii="Cambria Math" w:eastAsiaTheme="minorEastAsia" w:hAnsi="Cambria Math"/>
                            <w:lang w:val="en-US"/>
                          </w:rPr>
                          <m:t>n</m:t>
                        </m:r>
                      </m:e>
                      <m:sub>
                        <m:r>
                          <w:rPr>
                            <w:rFonts w:ascii="Cambria Math" w:eastAsiaTheme="minorEastAsia" w:hAnsi="Cambria Math"/>
                          </w:rPr>
                          <m:t>1</m:t>
                        </m:r>
                      </m:sub>
                    </m:sSub>
                  </m:den>
                </m:f>
                <m:r>
                  <w:rPr>
                    <w:rFonts w:ascii="Cambria Math" w:eastAsiaTheme="minorEastAsia" w:hAnsi="Cambria Math"/>
                  </w:rPr>
                  <m:t>+</m:t>
                </m:r>
                <m:f>
                  <m:fPr>
                    <m:ctrlPr>
                      <w:rPr>
                        <w:rFonts w:ascii="Cambria Math" w:eastAsiaTheme="minorEastAsia" w:hAnsi="Cambria Math"/>
                        <w:i/>
                        <w:lang w:val="en-US"/>
                      </w:rPr>
                    </m:ctrlPr>
                  </m:fPr>
                  <m:num>
                    <m:r>
                      <w:rPr>
                        <w:rFonts w:ascii="Cambria Math" w:eastAsiaTheme="minorEastAsia" w:hAnsi="Cambria Math"/>
                      </w:rPr>
                      <m:t>1</m:t>
                    </m:r>
                  </m:num>
                  <m:den>
                    <m:sSub>
                      <m:sSubPr>
                        <m:ctrlPr>
                          <w:rPr>
                            <w:rFonts w:ascii="Cambria Math" w:eastAsiaTheme="minorEastAsia" w:hAnsi="Cambria Math"/>
                            <w:i/>
                            <w:lang w:val="en-US"/>
                          </w:rPr>
                        </m:ctrlPr>
                      </m:sSubPr>
                      <m:e>
                        <m:r>
                          <w:rPr>
                            <w:rFonts w:ascii="Cambria Math" w:eastAsiaTheme="minorEastAsia" w:hAnsi="Cambria Math"/>
                            <w:lang w:val="en-US"/>
                          </w:rPr>
                          <m:t>n</m:t>
                        </m:r>
                      </m:e>
                      <m:sub>
                        <m:r>
                          <w:rPr>
                            <w:rFonts w:ascii="Cambria Math" w:eastAsiaTheme="minorEastAsia" w:hAnsi="Cambria Math"/>
                          </w:rPr>
                          <m:t>2</m:t>
                        </m:r>
                      </m:sub>
                    </m:sSub>
                  </m:den>
                </m:f>
              </m:e>
            </m:d>
          </m:e>
        </m:rad>
        <m:r>
          <w:rPr>
            <w:rFonts w:ascii="Cambria Math" w:eastAsiaTheme="minorEastAsia" w:hAnsi="Cambria Math"/>
          </w:rPr>
          <m:t>=</m:t>
        </m:r>
        <m:rad>
          <m:radPr>
            <m:degHide m:val="on"/>
            <m:ctrlPr>
              <w:rPr>
                <w:rFonts w:ascii="Cambria Math" w:eastAsiaTheme="minorEastAsia" w:hAnsi="Cambria Math"/>
                <w:i/>
                <w:lang w:val="en-US"/>
              </w:rPr>
            </m:ctrlPr>
          </m:radPr>
          <m:deg/>
          <m:e>
            <m:r>
              <w:rPr>
                <w:rFonts w:ascii="Cambria Math" w:eastAsiaTheme="minorEastAsia" w:hAnsi="Cambria Math"/>
              </w:rPr>
              <m:t>0,525×0,475×</m:t>
            </m:r>
            <m:d>
              <m:dPr>
                <m:ctrlPr>
                  <w:rPr>
                    <w:rFonts w:ascii="Cambria Math" w:eastAsiaTheme="minorEastAsia" w:hAnsi="Cambria Math"/>
                    <w:i/>
                    <w:lang w:val="en-US"/>
                  </w:rPr>
                </m:ctrlPr>
              </m:dPr>
              <m:e>
                <m:f>
                  <m:fPr>
                    <m:ctrlPr>
                      <w:rPr>
                        <w:rFonts w:ascii="Cambria Math" w:eastAsiaTheme="minorEastAsia" w:hAnsi="Cambria Math"/>
                        <w:i/>
                        <w:lang w:val="en-US"/>
                      </w:rPr>
                    </m:ctrlPr>
                  </m:fPr>
                  <m:num>
                    <m:r>
                      <w:rPr>
                        <w:rFonts w:ascii="Cambria Math" w:eastAsiaTheme="minorEastAsia" w:hAnsi="Cambria Math"/>
                      </w:rPr>
                      <m:t>1</m:t>
                    </m:r>
                  </m:num>
                  <m:den>
                    <m:r>
                      <w:rPr>
                        <w:rFonts w:ascii="Cambria Math" w:eastAsiaTheme="minorEastAsia" w:hAnsi="Cambria Math"/>
                      </w:rPr>
                      <m:t>637</m:t>
                    </m:r>
                  </m:den>
                </m:f>
                <m:r>
                  <w:rPr>
                    <w:rFonts w:ascii="Cambria Math" w:eastAsiaTheme="minorEastAsia" w:hAnsi="Cambria Math"/>
                  </w:rPr>
                  <m:t>+</m:t>
                </m:r>
                <m:f>
                  <m:fPr>
                    <m:ctrlPr>
                      <w:rPr>
                        <w:rFonts w:ascii="Cambria Math" w:eastAsiaTheme="minorEastAsia" w:hAnsi="Cambria Math"/>
                        <w:i/>
                        <w:lang w:val="en-US"/>
                      </w:rPr>
                    </m:ctrlPr>
                  </m:fPr>
                  <m:num>
                    <m:r>
                      <w:rPr>
                        <w:rFonts w:ascii="Cambria Math" w:eastAsiaTheme="minorEastAsia" w:hAnsi="Cambria Math"/>
                      </w:rPr>
                      <m:t>1</m:t>
                    </m:r>
                  </m:num>
                  <m:den>
                    <m:r>
                      <w:rPr>
                        <w:rFonts w:ascii="Cambria Math" w:eastAsiaTheme="minorEastAsia" w:hAnsi="Cambria Math"/>
                      </w:rPr>
                      <m:t>363</m:t>
                    </m:r>
                  </m:den>
                </m:f>
              </m:e>
            </m:d>
          </m:e>
        </m:rad>
        <m:r>
          <w:rPr>
            <w:rFonts w:ascii="Cambria Math" w:eastAsiaTheme="minorEastAsia" w:hAnsi="Cambria Math"/>
          </w:rPr>
          <m:t>=</m:t>
        </m:r>
        <m:rad>
          <m:radPr>
            <m:degHide m:val="on"/>
            <m:ctrlPr>
              <w:rPr>
                <w:rFonts w:ascii="Cambria Math" w:eastAsiaTheme="minorEastAsia" w:hAnsi="Cambria Math"/>
                <w:i/>
                <w:lang w:val="en-US"/>
              </w:rPr>
            </m:ctrlPr>
          </m:radPr>
          <m:deg/>
          <m:e>
            <m:r>
              <w:rPr>
                <w:rFonts w:ascii="Cambria Math" w:eastAsiaTheme="minorEastAsia" w:hAnsi="Cambria Math"/>
              </w:rPr>
              <m:t>0,001</m:t>
            </m:r>
          </m:e>
        </m:rad>
        <m:r>
          <w:rPr>
            <w:rFonts w:ascii="Cambria Math" w:eastAsiaTheme="minorEastAsia" w:hAnsi="Cambria Math"/>
          </w:rPr>
          <m:t>=0,032</m:t>
        </m:r>
      </m:oMath>
      <w:r w:rsidR="00A81D9E" w:rsidRPr="00B65A31">
        <w:rPr>
          <w:rFonts w:eastAsiaTheme="minorEastAsia"/>
          <w:i/>
        </w:rPr>
        <w:t>.</w:t>
      </w:r>
    </w:p>
    <w:p w:rsidR="00A81D9E" w:rsidRPr="00E1672D" w:rsidRDefault="00A81D9E" w:rsidP="00A81D9E">
      <w:pPr>
        <w:rPr>
          <w:rFonts w:cs="Times New Roman"/>
          <w:sz w:val="24"/>
          <w:szCs w:val="24"/>
        </w:rPr>
      </w:pPr>
      <w:r w:rsidRPr="00E1672D">
        <w:rPr>
          <w:rFonts w:cs="Times New Roman"/>
          <w:sz w:val="24"/>
          <w:szCs w:val="24"/>
        </w:rPr>
        <w:t>Фактическое значение теста:</w:t>
      </w:r>
    </w:p>
    <w:p w:rsidR="00A81D9E" w:rsidRPr="00F8660C" w:rsidRDefault="00A81D9E" w:rsidP="00A81D9E">
      <w:pPr>
        <w:rPr>
          <w:rFonts w:eastAsiaTheme="minorEastAsia"/>
        </w:rPr>
      </w:pPr>
      <m:oMath>
        <m:r>
          <w:rPr>
            <w:rFonts w:ascii="Cambria Math" w:hAnsi="Cambria Math"/>
            <w:lang w:val="en-US"/>
          </w:rPr>
          <m:t>z</m:t>
        </m:r>
        <m:r>
          <w:rPr>
            <w:rFonts w:ascii="Cambria Math" w:hAnsi="Cambria Math"/>
          </w:rPr>
          <m:t>=</m:t>
        </m:r>
        <m:f>
          <m:fPr>
            <m:ctrlPr>
              <w:rPr>
                <w:rFonts w:ascii="Cambria Math" w:hAnsi="Cambria Math"/>
                <w:i/>
                <w:lang w:val="en-US"/>
              </w:rPr>
            </m:ctrlPr>
          </m:fPr>
          <m:num>
            <m:r>
              <w:rPr>
                <w:rFonts w:ascii="Cambria Math" w:hAnsi="Cambria Math"/>
              </w:rPr>
              <m:t>|</m:t>
            </m:r>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p</m:t>
                    </m:r>
                  </m:e>
                </m:acc>
              </m:e>
              <m:sub>
                <m:r>
                  <w:rPr>
                    <w:rFonts w:ascii="Cambria Math" w:hAnsi="Cambria Math"/>
                  </w:rPr>
                  <m:t>1</m:t>
                </m:r>
              </m:sub>
            </m:sSub>
            <m:r>
              <w:rPr>
                <w:rFonts w:ascii="Cambria Math" w:hAnsi="Cambria Math"/>
              </w:rPr>
              <m:t>-</m:t>
            </m:r>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p</m:t>
                    </m:r>
                  </m:e>
                </m:acc>
              </m:e>
              <m:sub>
                <m:r>
                  <w:rPr>
                    <w:rFonts w:ascii="Cambria Math" w:hAnsi="Cambria Math"/>
                  </w:rPr>
                  <m:t>2</m:t>
                </m:r>
              </m:sub>
            </m:sSub>
            <m:r>
              <w:rPr>
                <w:rFonts w:ascii="Cambria Math" w:hAnsi="Cambria Math"/>
              </w:rPr>
              <m:t>|</m:t>
            </m:r>
          </m:num>
          <m:den>
            <m:sSub>
              <m:sSubPr>
                <m:ctrlPr>
                  <w:rPr>
                    <w:rFonts w:ascii="Cambria Math" w:hAnsi="Cambria Math"/>
                    <w:i/>
                    <w:lang w:val="en-US"/>
                  </w:rPr>
                </m:ctrlPr>
              </m:sSubPr>
              <m:e>
                <m:r>
                  <w:rPr>
                    <w:rFonts w:ascii="Cambria Math" w:hAnsi="Cambria Math"/>
                    <w:lang w:val="en-US"/>
                  </w:rPr>
                  <m:t>σ</m:t>
                </m:r>
              </m:e>
              <m:sub>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sub>
            </m:sSub>
          </m:den>
        </m:f>
        <m:r>
          <w:rPr>
            <w:rFonts w:ascii="Cambria Math" w:hAnsi="Cambria Math"/>
          </w:rPr>
          <m:t>=</m:t>
        </m:r>
        <m:f>
          <m:fPr>
            <m:ctrlPr>
              <w:rPr>
                <w:rFonts w:ascii="Cambria Math" w:hAnsi="Cambria Math"/>
                <w:i/>
                <w:lang w:val="en-US"/>
              </w:rPr>
            </m:ctrlPr>
          </m:fPr>
          <m:num>
            <m:r>
              <w:rPr>
                <w:rFonts w:ascii="Cambria Math" w:hAnsi="Cambria Math"/>
              </w:rPr>
              <m:t>|0,595-0,402|</m:t>
            </m:r>
          </m:num>
          <m:den>
            <m:r>
              <w:rPr>
                <w:rFonts w:ascii="Cambria Math" w:hAnsi="Cambria Math"/>
              </w:rPr>
              <m:t>0,032</m:t>
            </m:r>
          </m:den>
        </m:f>
        <m:r>
          <w:rPr>
            <w:rFonts w:ascii="Cambria Math" w:hAnsi="Cambria Math"/>
          </w:rPr>
          <m:t>=6,03</m:t>
        </m:r>
      </m:oMath>
      <w:r w:rsidRPr="00F8660C">
        <w:rPr>
          <w:rFonts w:eastAsiaTheme="minorEastAsia"/>
        </w:rPr>
        <w:t>.</w:t>
      </w:r>
    </w:p>
    <w:p w:rsidR="00A81D9E" w:rsidRPr="00E1672D" w:rsidRDefault="00A81D9E" w:rsidP="00A81D9E">
      <w:pPr>
        <w:rPr>
          <w:rFonts w:eastAsiaTheme="minorEastAsia" w:cs="Times New Roman"/>
          <w:sz w:val="24"/>
          <w:szCs w:val="24"/>
        </w:rPr>
      </w:pPr>
      <w:r w:rsidRPr="00E1672D">
        <w:rPr>
          <w:rFonts w:eastAsiaTheme="minorEastAsia" w:cs="Times New Roman"/>
          <w:sz w:val="24"/>
          <w:szCs w:val="24"/>
        </w:rPr>
        <w:t xml:space="preserve">Для уровня значимости </w:t>
      </w:r>
      <m:oMath>
        <m:r>
          <w:rPr>
            <w:rFonts w:ascii="Cambria Math" w:eastAsiaTheme="minorEastAsia" w:hAnsi="Cambria Math" w:cs="Times New Roman"/>
            <w:sz w:val="24"/>
            <w:szCs w:val="24"/>
          </w:rPr>
          <m:t>α=0,05</m:t>
        </m:r>
      </m:oMath>
      <w:r w:rsidRPr="00E1672D">
        <w:rPr>
          <w:rFonts w:eastAsiaTheme="minorEastAsia" w:cs="Times New Roman"/>
          <w:sz w:val="24"/>
          <w:szCs w:val="24"/>
        </w:rPr>
        <w:t xml:space="preserve"> в справочнике находим критическое значение теста: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0,05</m:t>
            </m:r>
          </m:sub>
        </m:sSub>
        <m:r>
          <w:rPr>
            <w:rFonts w:ascii="Cambria Math" w:eastAsiaTheme="minorEastAsia" w:hAnsi="Cambria Math" w:cs="Times New Roman"/>
            <w:sz w:val="24"/>
            <w:szCs w:val="24"/>
          </w:rPr>
          <m:t>=1,96</m:t>
        </m:r>
      </m:oMath>
      <w:r w:rsidRPr="00E1672D">
        <w:rPr>
          <w:rFonts w:eastAsiaTheme="minorEastAsia" w:cs="Times New Roman"/>
          <w:sz w:val="24"/>
          <w:szCs w:val="24"/>
        </w:rPr>
        <w:t>.</w:t>
      </w:r>
    </w:p>
    <w:p w:rsidR="00A81D9E" w:rsidRPr="00E1672D" w:rsidRDefault="00A81D9E" w:rsidP="00A81D9E">
      <w:pPr>
        <w:rPr>
          <w:rFonts w:eastAsiaTheme="minorEastAsia" w:cs="Times New Roman"/>
          <w:sz w:val="24"/>
          <w:szCs w:val="24"/>
        </w:rPr>
      </w:pPr>
      <w:r w:rsidRPr="00E1672D">
        <w:rPr>
          <w:rFonts w:eastAsiaTheme="minorEastAsia" w:cs="Times New Roman"/>
          <w:sz w:val="24"/>
          <w:szCs w:val="24"/>
        </w:rPr>
        <w:t xml:space="preserve">Так как фактическое значение теста </w:t>
      </w:r>
      <w:r w:rsidR="00ED7502">
        <w:rPr>
          <w:rFonts w:eastAsiaTheme="minorEastAsia" w:cs="Times New Roman"/>
          <w:sz w:val="24"/>
          <w:szCs w:val="24"/>
        </w:rPr>
        <w:t xml:space="preserve">(6,03) </w:t>
      </w:r>
      <w:r w:rsidRPr="00E1672D">
        <w:rPr>
          <w:rFonts w:eastAsiaTheme="minorEastAsia" w:cs="Times New Roman"/>
          <w:sz w:val="24"/>
          <w:szCs w:val="24"/>
        </w:rPr>
        <w:t>больше критического, то с вероятностью 0,95 (95 %) можем принять гипотезу о том, что различия удельного веса людей, проживших 66 и более лет, значимы (существенны).</w:t>
      </w:r>
    </w:p>
    <w:p w:rsidR="00DF03D2" w:rsidRDefault="00AF6E56">
      <w:pPr>
        <w:rPr>
          <w:sz w:val="24"/>
          <w:szCs w:val="24"/>
        </w:rPr>
      </w:pPr>
      <w:r>
        <w:rPr>
          <w:sz w:val="24"/>
          <w:szCs w:val="24"/>
        </w:rPr>
        <w:t>Удельный вес людей, проживших 33 года и менее</w:t>
      </w:r>
    </w:p>
    <w:p w:rsidR="004B1485" w:rsidRPr="00E1672D" w:rsidRDefault="004B1485" w:rsidP="004B1485">
      <w:pPr>
        <w:rPr>
          <w:rFonts w:eastAsiaTheme="minorEastAsia" w:cs="Times New Roman"/>
          <w:sz w:val="24"/>
          <w:szCs w:val="24"/>
        </w:rPr>
      </w:pPr>
      <w:r w:rsidRPr="00E1672D">
        <w:rPr>
          <w:rFonts w:eastAsiaTheme="minorEastAsia" w:cs="Times New Roman"/>
          <w:sz w:val="24"/>
          <w:szCs w:val="24"/>
        </w:rPr>
        <w:t>Способ проверки - аналогичен способу проверки гипотезы 2.</w:t>
      </w:r>
    </w:p>
    <w:p w:rsidR="004B1485" w:rsidRPr="00E1672D" w:rsidRDefault="004B1485" w:rsidP="004B1485">
      <w:pPr>
        <w:rPr>
          <w:rFonts w:eastAsia="Times New Roman" w:cs="Times New Roman"/>
          <w:color w:val="000000"/>
          <w:sz w:val="24"/>
          <w:szCs w:val="24"/>
          <w:lang w:eastAsia="ru-RU"/>
        </w:rPr>
      </w:pPr>
      <w:r w:rsidRPr="00E1672D">
        <w:rPr>
          <w:rFonts w:eastAsia="Times New Roman" w:cs="Times New Roman"/>
          <w:color w:val="000000"/>
          <w:sz w:val="24"/>
          <w:szCs w:val="24"/>
          <w:lang w:eastAsia="ru-RU"/>
        </w:rPr>
        <w:t xml:space="preserve">Удельный вес </w:t>
      </w:r>
      <m:oMath>
        <m:r>
          <w:rPr>
            <w:rFonts w:ascii="Cambria Math" w:eastAsia="Times New Roman" w:hAnsi="Cambria Math" w:cs="Times New Roman"/>
            <w:color w:val="000000"/>
            <w:sz w:val="24"/>
            <w:szCs w:val="24"/>
            <w:lang w:eastAsia="ru-RU"/>
          </w:rPr>
          <m:t>p=</m:t>
        </m:r>
        <m:f>
          <m:fPr>
            <m:ctrlPr>
              <w:rPr>
                <w:rFonts w:ascii="Cambria Math" w:eastAsia="Times New Roman" w:hAnsi="Cambria Math" w:cs="Times New Roman"/>
                <w:i/>
                <w:color w:val="000000"/>
                <w:sz w:val="24"/>
                <w:szCs w:val="24"/>
                <w:lang w:eastAsia="ru-RU"/>
              </w:rPr>
            </m:ctrlPr>
          </m:fPr>
          <m:num>
            <m:r>
              <w:rPr>
                <w:rFonts w:ascii="Cambria Math" w:eastAsia="Times New Roman" w:hAnsi="Cambria Math" w:cs="Times New Roman"/>
                <w:color w:val="000000"/>
                <w:sz w:val="24"/>
                <w:szCs w:val="24"/>
                <w:lang w:eastAsia="ru-RU"/>
              </w:rPr>
              <m:t>57+25</m:t>
            </m:r>
          </m:num>
          <m:den>
            <m:r>
              <w:rPr>
                <w:rFonts w:ascii="Cambria Math" w:eastAsia="Times New Roman" w:hAnsi="Cambria Math" w:cs="Times New Roman"/>
                <w:color w:val="000000"/>
                <w:sz w:val="24"/>
                <w:szCs w:val="24"/>
                <w:lang w:eastAsia="ru-RU"/>
              </w:rPr>
              <m:t>637+363</m:t>
            </m:r>
          </m:den>
        </m:f>
        <m:r>
          <w:rPr>
            <w:rFonts w:ascii="Cambria Math" w:eastAsia="Times New Roman" w:hAnsi="Cambria Math" w:cs="Times New Roman"/>
            <w:color w:val="000000"/>
            <w:sz w:val="24"/>
            <w:szCs w:val="24"/>
            <w:lang w:eastAsia="ru-RU"/>
          </w:rPr>
          <m:t>=0,082</m:t>
        </m:r>
      </m:oMath>
      <w:r w:rsidRPr="00E1672D">
        <w:rPr>
          <w:rFonts w:eastAsia="Times New Roman" w:cs="Times New Roman"/>
          <w:color w:val="000000"/>
          <w:sz w:val="24"/>
          <w:szCs w:val="24"/>
          <w:lang w:eastAsia="ru-RU"/>
        </w:rPr>
        <w:t>.</w:t>
      </w:r>
    </w:p>
    <w:p w:rsidR="004B1485" w:rsidRPr="00E1672D" w:rsidRDefault="004B1485" w:rsidP="004B1485">
      <w:pPr>
        <w:rPr>
          <w:rFonts w:eastAsia="Times New Roman" w:cs="Times New Roman"/>
          <w:color w:val="000000"/>
          <w:sz w:val="24"/>
          <w:szCs w:val="24"/>
          <w:lang w:eastAsia="ru-RU"/>
        </w:rPr>
      </w:pPr>
      <w:r w:rsidRPr="00E1672D">
        <w:rPr>
          <w:rFonts w:eastAsia="Times New Roman" w:cs="Times New Roman"/>
          <w:color w:val="000000"/>
          <w:sz w:val="24"/>
          <w:szCs w:val="24"/>
          <w:lang w:eastAsia="ru-RU"/>
        </w:rPr>
        <w:t xml:space="preserve">Стандартная ошибка различий удельного веса двух выборок: </w:t>
      </w:r>
    </w:p>
    <w:p w:rsidR="004B1485" w:rsidRPr="00E1672D" w:rsidRDefault="00862A21" w:rsidP="004B1485">
      <w:pPr>
        <w:rPr>
          <w:rFonts w:eastAsiaTheme="minorEastAsia" w:cs="Times New Roman"/>
          <w:i/>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σ</m:t>
            </m:r>
          </m:e>
          <m: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rPr>
                  <m:t>2</m:t>
                </m:r>
              </m:sub>
            </m:sSub>
          </m:sub>
        </m:sSub>
        <m:r>
          <w:rPr>
            <w:rFonts w:ascii="Cambria Math" w:eastAsiaTheme="minorEastAsia" w:hAnsi="Cambria Math" w:cs="Times New Roman"/>
            <w:sz w:val="24"/>
            <w:szCs w:val="24"/>
          </w:rPr>
          <m:t>=</m:t>
        </m:r>
        <m:rad>
          <m:radPr>
            <m:degHide m:val="on"/>
            <m:ctrlPr>
              <w:rPr>
                <w:rFonts w:ascii="Cambria Math" w:eastAsiaTheme="minorEastAsia" w:hAnsi="Cambria Math" w:cs="Times New Roman"/>
                <w:i/>
                <w:sz w:val="24"/>
                <w:szCs w:val="24"/>
                <w:lang w:val="en-US"/>
              </w:rPr>
            </m:ctrlPr>
          </m:radPr>
          <m:deg/>
          <m:e>
            <m:r>
              <w:rPr>
                <w:rFonts w:ascii="Cambria Math" w:eastAsiaTheme="minorEastAsia" w:hAnsi="Cambria Math" w:cs="Times New Roman"/>
                <w:sz w:val="24"/>
                <w:szCs w:val="24"/>
                <w:lang w:val="en-US"/>
              </w:rPr>
              <m:t>p</m:t>
            </m:r>
            <m:r>
              <w:rPr>
                <w:rFonts w:ascii="Cambria Math" w:eastAsiaTheme="minorEastAsia" w:hAnsi="Cambria Math" w:cs="Times New Roman"/>
                <w:sz w:val="24"/>
                <w:szCs w:val="24"/>
              </w:rPr>
              <m:t>(1-</m:t>
            </m:r>
            <m:r>
              <w:rPr>
                <w:rFonts w:ascii="Cambria Math" w:eastAsiaTheme="minorEastAsia" w:hAnsi="Cambria Math" w:cs="Times New Roman"/>
                <w:sz w:val="24"/>
                <w:szCs w:val="24"/>
                <w:lang w:val="en-US"/>
              </w:rPr>
              <m:t>p</m:t>
            </m:r>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lang w:val="en-US"/>
                  </w:rPr>
                </m:ctrlPr>
              </m:dPr>
              <m:e>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rPr>
                          <m:t>2</m:t>
                        </m:r>
                      </m:sub>
                    </m:sSub>
                  </m:den>
                </m:f>
              </m:e>
            </m:d>
          </m:e>
        </m:rad>
        <m:r>
          <w:rPr>
            <w:rFonts w:ascii="Cambria Math" w:eastAsiaTheme="minorEastAsia" w:hAnsi="Cambria Math" w:cs="Times New Roman"/>
            <w:sz w:val="24"/>
            <w:szCs w:val="24"/>
          </w:rPr>
          <m:t>=</m:t>
        </m:r>
        <m:rad>
          <m:radPr>
            <m:degHide m:val="on"/>
            <m:ctrlPr>
              <w:rPr>
                <w:rFonts w:ascii="Cambria Math" w:eastAsiaTheme="minorEastAsia" w:hAnsi="Cambria Math" w:cs="Times New Roman"/>
                <w:i/>
                <w:sz w:val="24"/>
                <w:szCs w:val="24"/>
                <w:lang w:val="en-US"/>
              </w:rPr>
            </m:ctrlPr>
          </m:radPr>
          <m:deg/>
          <m:e>
            <m:r>
              <w:rPr>
                <w:rFonts w:ascii="Cambria Math" w:eastAsiaTheme="minorEastAsia" w:hAnsi="Cambria Math" w:cs="Times New Roman"/>
                <w:sz w:val="24"/>
                <w:szCs w:val="24"/>
              </w:rPr>
              <m:t>0,082×0,918×0,004</m:t>
            </m:r>
          </m:e>
        </m:rad>
        <m:r>
          <w:rPr>
            <w:rFonts w:ascii="Cambria Math" w:eastAsiaTheme="minorEastAsia" w:hAnsi="Cambria Math" w:cs="Times New Roman"/>
            <w:sz w:val="24"/>
            <w:szCs w:val="24"/>
          </w:rPr>
          <m:t>=</m:t>
        </m:r>
        <m:rad>
          <m:radPr>
            <m:degHide m:val="on"/>
            <m:ctrlPr>
              <w:rPr>
                <w:rFonts w:ascii="Cambria Math" w:eastAsiaTheme="minorEastAsia" w:hAnsi="Cambria Math" w:cs="Times New Roman"/>
                <w:i/>
                <w:sz w:val="24"/>
                <w:szCs w:val="24"/>
                <w:lang w:val="en-US"/>
              </w:rPr>
            </m:ctrlPr>
          </m:radPr>
          <m:deg/>
          <m:e>
            <m:r>
              <w:rPr>
                <w:rFonts w:ascii="Cambria Math" w:eastAsiaTheme="minorEastAsia" w:hAnsi="Cambria Math" w:cs="Times New Roman"/>
                <w:sz w:val="24"/>
                <w:szCs w:val="24"/>
              </w:rPr>
              <m:t>0,001</m:t>
            </m:r>
          </m:e>
        </m:rad>
        <m:r>
          <w:rPr>
            <w:rFonts w:ascii="Cambria Math" w:eastAsiaTheme="minorEastAsia" w:hAnsi="Cambria Math" w:cs="Times New Roman"/>
            <w:sz w:val="24"/>
            <w:szCs w:val="24"/>
          </w:rPr>
          <m:t>=0,017</m:t>
        </m:r>
      </m:oMath>
      <w:r w:rsidR="004B1485" w:rsidRPr="00E1672D">
        <w:rPr>
          <w:rFonts w:eastAsiaTheme="minorEastAsia" w:cs="Times New Roman"/>
          <w:i/>
          <w:sz w:val="24"/>
          <w:szCs w:val="24"/>
        </w:rPr>
        <w:t>.</w:t>
      </w:r>
    </w:p>
    <w:p w:rsidR="004B1485" w:rsidRPr="00E1672D" w:rsidRDefault="004B1485" w:rsidP="004B1485">
      <w:pPr>
        <w:rPr>
          <w:rFonts w:cs="Times New Roman"/>
          <w:sz w:val="24"/>
          <w:szCs w:val="24"/>
        </w:rPr>
      </w:pPr>
      <w:r w:rsidRPr="00E1672D">
        <w:rPr>
          <w:rFonts w:cs="Times New Roman"/>
          <w:sz w:val="24"/>
          <w:szCs w:val="24"/>
        </w:rPr>
        <w:t>Фактическое значение теста:</w:t>
      </w:r>
    </w:p>
    <w:p w:rsidR="004B1485" w:rsidRPr="00E1672D" w:rsidRDefault="004B1485" w:rsidP="004B1485">
      <w:pPr>
        <w:rPr>
          <w:rFonts w:eastAsiaTheme="minorEastAsia" w:cs="Times New Roman"/>
          <w:sz w:val="24"/>
          <w:szCs w:val="24"/>
        </w:rPr>
      </w:pPr>
      <m:oMath>
        <m:r>
          <w:rPr>
            <w:rFonts w:ascii="Cambria Math" w:hAnsi="Cambria Math" w:cs="Times New Roman"/>
            <w:sz w:val="24"/>
            <w:szCs w:val="24"/>
            <w:lang w:val="en-US"/>
          </w:rPr>
          <w:lastRenderedPageBreak/>
          <m:t>z</m:t>
        </m:r>
        <m:r>
          <w:rPr>
            <w:rFonts w:ascii="Cambria Math" w:hAnsi="Cambria Math" w:cs="Times New Roman"/>
            <w:sz w:val="24"/>
            <w:szCs w:val="24"/>
          </w:rPr>
          <m:t>=</m:t>
        </m:r>
        <m:f>
          <m:fPr>
            <m:ctrlPr>
              <w:rPr>
                <w:rFonts w:ascii="Cambria Math" w:hAnsi="Cambria Math" w:cs="Times New Roman"/>
                <w:i/>
                <w:sz w:val="24"/>
                <w:szCs w:val="24"/>
                <w:lang w:val="en-US"/>
              </w:rPr>
            </m:ctrlPr>
          </m:fPr>
          <m:num>
            <m:r>
              <w:rPr>
                <w:rFonts w:ascii="Cambria Math" w:hAnsi="Cambria Math" w:cs="Times New Roman"/>
                <w:sz w:val="24"/>
                <w:szCs w:val="24"/>
              </w:rPr>
              <m:t>|</m:t>
            </m:r>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p</m:t>
                    </m:r>
                  </m:e>
                </m:acc>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p</m:t>
                    </m:r>
                  </m:e>
                </m:acc>
              </m:e>
              <m:sub>
                <m:r>
                  <w:rPr>
                    <w:rFonts w:ascii="Cambria Math" w:hAnsi="Cambria Math" w:cs="Times New Roman"/>
                    <w:sz w:val="24"/>
                    <w:szCs w:val="24"/>
                  </w:rPr>
                  <m:t>2</m:t>
                </m:r>
              </m:sub>
            </m:sSub>
            <m:r>
              <w:rPr>
                <w:rFonts w:ascii="Cambria Math" w:hAnsi="Cambria Math" w:cs="Times New Roman"/>
                <w:sz w:val="24"/>
                <w:szCs w:val="24"/>
              </w:rPr>
              <m:t>|</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σ</m:t>
                </m:r>
              </m:e>
              <m: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rPr>
                      <m:t>2</m:t>
                    </m:r>
                  </m:sub>
                </m:sSub>
              </m:sub>
            </m:sSub>
          </m:den>
        </m:f>
        <m:r>
          <w:rPr>
            <w:rFonts w:ascii="Cambria Math" w:hAnsi="Cambria Math" w:cs="Times New Roman"/>
            <w:sz w:val="24"/>
            <w:szCs w:val="24"/>
          </w:rPr>
          <m:t>=</m:t>
        </m:r>
        <m:f>
          <m:fPr>
            <m:ctrlPr>
              <w:rPr>
                <w:rFonts w:ascii="Cambria Math" w:hAnsi="Cambria Math" w:cs="Times New Roman"/>
                <w:i/>
                <w:sz w:val="24"/>
                <w:szCs w:val="24"/>
                <w:lang w:val="en-US"/>
              </w:rPr>
            </m:ctrlPr>
          </m:fPr>
          <m:num>
            <m:r>
              <w:rPr>
                <w:rFonts w:ascii="Cambria Math" w:hAnsi="Cambria Math" w:cs="Times New Roman"/>
                <w:sz w:val="24"/>
                <w:szCs w:val="24"/>
              </w:rPr>
              <m:t>|0,089-0,066|</m:t>
            </m:r>
          </m:num>
          <m:den>
            <m:r>
              <w:rPr>
                <w:rFonts w:ascii="Cambria Math" w:hAnsi="Cambria Math" w:cs="Times New Roman"/>
                <w:sz w:val="24"/>
                <w:szCs w:val="24"/>
              </w:rPr>
              <m:t>0,017</m:t>
            </m:r>
          </m:den>
        </m:f>
        <m:r>
          <w:rPr>
            <w:rFonts w:ascii="Cambria Math" w:hAnsi="Cambria Math" w:cs="Times New Roman"/>
            <w:sz w:val="24"/>
            <w:szCs w:val="24"/>
          </w:rPr>
          <m:t>=1,352</m:t>
        </m:r>
      </m:oMath>
      <w:r w:rsidRPr="00E1672D">
        <w:rPr>
          <w:rFonts w:eastAsiaTheme="minorEastAsia" w:cs="Times New Roman"/>
          <w:sz w:val="24"/>
          <w:szCs w:val="24"/>
        </w:rPr>
        <w:t>.</w:t>
      </w:r>
    </w:p>
    <w:p w:rsidR="004B1485" w:rsidRPr="00E1672D" w:rsidRDefault="004B1485" w:rsidP="004B1485">
      <w:pPr>
        <w:rPr>
          <w:rFonts w:eastAsiaTheme="minorEastAsia" w:cs="Times New Roman"/>
          <w:sz w:val="24"/>
          <w:szCs w:val="24"/>
        </w:rPr>
      </w:pPr>
      <w:r w:rsidRPr="00E1672D">
        <w:rPr>
          <w:rFonts w:eastAsiaTheme="minorEastAsia" w:cs="Times New Roman"/>
          <w:sz w:val="24"/>
          <w:szCs w:val="24"/>
        </w:rPr>
        <w:t xml:space="preserve">Для уровня значимости </w:t>
      </w:r>
      <m:oMath>
        <m:r>
          <w:rPr>
            <w:rFonts w:ascii="Cambria Math" w:eastAsiaTheme="minorEastAsia" w:hAnsi="Cambria Math" w:cs="Times New Roman"/>
            <w:sz w:val="24"/>
            <w:szCs w:val="24"/>
          </w:rPr>
          <m:t>α=0,05</m:t>
        </m:r>
      </m:oMath>
      <w:r w:rsidRPr="00E1672D">
        <w:rPr>
          <w:rFonts w:eastAsiaTheme="minorEastAsia" w:cs="Times New Roman"/>
          <w:sz w:val="24"/>
          <w:szCs w:val="24"/>
        </w:rPr>
        <w:t xml:space="preserve"> в справочнике находим критическое значение теста: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0,05</m:t>
            </m:r>
          </m:sub>
        </m:sSub>
        <m:r>
          <w:rPr>
            <w:rFonts w:ascii="Cambria Math" w:eastAsiaTheme="minorEastAsia" w:hAnsi="Cambria Math" w:cs="Times New Roman"/>
            <w:sz w:val="24"/>
            <w:szCs w:val="24"/>
          </w:rPr>
          <m:t>=1,96</m:t>
        </m:r>
      </m:oMath>
      <w:r w:rsidRPr="00E1672D">
        <w:rPr>
          <w:rFonts w:eastAsiaTheme="minorEastAsia" w:cs="Times New Roman"/>
          <w:sz w:val="24"/>
          <w:szCs w:val="24"/>
        </w:rPr>
        <w:t>.</w:t>
      </w:r>
    </w:p>
    <w:p w:rsidR="004B1485" w:rsidRPr="00E1672D" w:rsidRDefault="004B1485" w:rsidP="004B1485">
      <w:pPr>
        <w:rPr>
          <w:rFonts w:eastAsiaTheme="minorEastAsia" w:cs="Times New Roman"/>
          <w:sz w:val="24"/>
          <w:szCs w:val="24"/>
        </w:rPr>
      </w:pPr>
      <w:r w:rsidRPr="00E1672D">
        <w:rPr>
          <w:rFonts w:eastAsiaTheme="minorEastAsia" w:cs="Times New Roman"/>
          <w:sz w:val="24"/>
          <w:szCs w:val="24"/>
        </w:rPr>
        <w:t xml:space="preserve">Так как фактическое значение теста </w:t>
      </w:r>
      <w:r w:rsidR="00536B4E">
        <w:rPr>
          <w:rFonts w:eastAsiaTheme="minorEastAsia" w:cs="Times New Roman"/>
          <w:sz w:val="24"/>
          <w:szCs w:val="24"/>
        </w:rPr>
        <w:t xml:space="preserve">(1,352) </w:t>
      </w:r>
      <w:r w:rsidRPr="00E1672D">
        <w:rPr>
          <w:rFonts w:eastAsiaTheme="minorEastAsia" w:cs="Times New Roman"/>
          <w:sz w:val="24"/>
          <w:szCs w:val="24"/>
        </w:rPr>
        <w:t xml:space="preserve">меньше критического, то с вероятностью 0,95 (95 %) можем отвергнуть гипотезу о том, что различия удельного веса людей, умерших в возрасте до 33 лет, значимы (существенны). Иными словами, различия удельного веса людей, умерших в условно молодом возрасте, несущественны. </w:t>
      </w:r>
    </w:p>
    <w:p w:rsidR="00AF6E56" w:rsidRPr="000D296D" w:rsidRDefault="00AF6E56">
      <w:pPr>
        <w:rPr>
          <w:sz w:val="24"/>
          <w:szCs w:val="24"/>
        </w:rPr>
      </w:pPr>
    </w:p>
    <w:sectPr w:rsidR="00AF6E56" w:rsidRPr="000D296D" w:rsidSect="008D6E5A">
      <w:pgSz w:w="11906" w:h="16838"/>
      <w:pgMar w:top="1134" w:right="850"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11BF" w:rsidRDefault="002411BF" w:rsidP="00417A6A">
      <w:pPr>
        <w:spacing w:after="0" w:line="240" w:lineRule="auto"/>
      </w:pPr>
      <w:r>
        <w:separator/>
      </w:r>
    </w:p>
  </w:endnote>
  <w:endnote w:type="continuationSeparator" w:id="1">
    <w:p w:rsidR="002411BF" w:rsidRDefault="002411BF" w:rsidP="00417A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11BF" w:rsidRDefault="002411BF" w:rsidP="00417A6A">
      <w:pPr>
        <w:spacing w:after="0" w:line="240" w:lineRule="auto"/>
      </w:pPr>
      <w:r>
        <w:separator/>
      </w:r>
    </w:p>
  </w:footnote>
  <w:footnote w:type="continuationSeparator" w:id="1">
    <w:p w:rsidR="002411BF" w:rsidRDefault="002411BF" w:rsidP="00417A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B66E7"/>
    <w:multiLevelType w:val="hybridMultilevel"/>
    <w:tmpl w:val="672C62DC"/>
    <w:lvl w:ilvl="0" w:tplc="04090007">
      <w:start w:val="1"/>
      <w:numFmt w:val="bullet"/>
      <w:lvlText w:val=""/>
      <w:lvlJc w:val="left"/>
      <w:pPr>
        <w:tabs>
          <w:tab w:val="num" w:pos="720"/>
        </w:tabs>
        <w:ind w:left="720" w:hanging="360"/>
      </w:pPr>
      <w:rPr>
        <w:rFonts w:ascii="Wingdings" w:hAnsi="Wingdings" w:hint="default"/>
        <w:sz w:val="16"/>
      </w:rPr>
    </w:lvl>
    <w:lvl w:ilvl="1" w:tplc="C146205A">
      <w:start w:val="1"/>
      <w:numFmt w:val="bullet"/>
      <w:lvlText w:val=""/>
      <w:lvlJc w:val="left"/>
      <w:pPr>
        <w:tabs>
          <w:tab w:val="num" w:pos="1440"/>
        </w:tabs>
        <w:ind w:left="1440" w:hanging="360"/>
      </w:pPr>
      <w:rPr>
        <w:rFonts w:ascii="Wingdings" w:hAnsi="Wingdings" w:hint="default"/>
        <w:sz w:val="16"/>
        <w:szCs w:val="16"/>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487E4965"/>
    <w:multiLevelType w:val="hybridMultilevel"/>
    <w:tmpl w:val="E00819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1F874F3"/>
    <w:multiLevelType w:val="hybridMultilevel"/>
    <w:tmpl w:val="68922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A6C4403"/>
    <w:multiLevelType w:val="multilevel"/>
    <w:tmpl w:val="4970E38C"/>
    <w:lvl w:ilvl="0">
      <w:start w:val="1"/>
      <w:numFmt w:val="decimal"/>
      <w:pStyle w:val="1"/>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8194"/>
  </w:hdrShapeDefaults>
  <w:footnotePr>
    <w:footnote w:id="0"/>
    <w:footnote w:id="1"/>
  </w:footnotePr>
  <w:endnotePr>
    <w:endnote w:id="0"/>
    <w:endnote w:id="1"/>
  </w:endnotePr>
  <w:compat/>
  <w:rsids>
    <w:rsidRoot w:val="00DE731E"/>
    <w:rsid w:val="00010B5B"/>
    <w:rsid w:val="00021B3B"/>
    <w:rsid w:val="00053B7A"/>
    <w:rsid w:val="000741FF"/>
    <w:rsid w:val="000D296D"/>
    <w:rsid w:val="000F7C1D"/>
    <w:rsid w:val="0011217A"/>
    <w:rsid w:val="001271D5"/>
    <w:rsid w:val="0014247D"/>
    <w:rsid w:val="00147E9E"/>
    <w:rsid w:val="001C1E8E"/>
    <w:rsid w:val="00225E1A"/>
    <w:rsid w:val="002411BF"/>
    <w:rsid w:val="00284B48"/>
    <w:rsid w:val="00291F9B"/>
    <w:rsid w:val="00296C44"/>
    <w:rsid w:val="002A7820"/>
    <w:rsid w:val="003037D6"/>
    <w:rsid w:val="00320B28"/>
    <w:rsid w:val="00360DCC"/>
    <w:rsid w:val="003A3B34"/>
    <w:rsid w:val="003B2746"/>
    <w:rsid w:val="003B63B1"/>
    <w:rsid w:val="003C34E2"/>
    <w:rsid w:val="00417A6A"/>
    <w:rsid w:val="0042263F"/>
    <w:rsid w:val="00443E79"/>
    <w:rsid w:val="004A2519"/>
    <w:rsid w:val="004A321A"/>
    <w:rsid w:val="004B1485"/>
    <w:rsid w:val="004D2881"/>
    <w:rsid w:val="0051674D"/>
    <w:rsid w:val="005170D1"/>
    <w:rsid w:val="00527A9F"/>
    <w:rsid w:val="00536B4E"/>
    <w:rsid w:val="00542867"/>
    <w:rsid w:val="0054516F"/>
    <w:rsid w:val="005510ED"/>
    <w:rsid w:val="00577A65"/>
    <w:rsid w:val="005859A5"/>
    <w:rsid w:val="00587BB4"/>
    <w:rsid w:val="00597A4C"/>
    <w:rsid w:val="005A4A02"/>
    <w:rsid w:val="005D759C"/>
    <w:rsid w:val="005F6459"/>
    <w:rsid w:val="00642473"/>
    <w:rsid w:val="006537C2"/>
    <w:rsid w:val="006745C4"/>
    <w:rsid w:val="006B2AB0"/>
    <w:rsid w:val="006C74DC"/>
    <w:rsid w:val="006D2AAF"/>
    <w:rsid w:val="006F0239"/>
    <w:rsid w:val="00706FE3"/>
    <w:rsid w:val="0072338C"/>
    <w:rsid w:val="00765CAD"/>
    <w:rsid w:val="007B4616"/>
    <w:rsid w:val="007D0F04"/>
    <w:rsid w:val="00820F7B"/>
    <w:rsid w:val="00862A21"/>
    <w:rsid w:val="0087421A"/>
    <w:rsid w:val="00875258"/>
    <w:rsid w:val="008D0DAD"/>
    <w:rsid w:val="008D6E5A"/>
    <w:rsid w:val="008E6B41"/>
    <w:rsid w:val="00945650"/>
    <w:rsid w:val="0096292C"/>
    <w:rsid w:val="00991D91"/>
    <w:rsid w:val="00995928"/>
    <w:rsid w:val="00997BD5"/>
    <w:rsid w:val="009B39F2"/>
    <w:rsid w:val="009B5110"/>
    <w:rsid w:val="00A00B95"/>
    <w:rsid w:val="00A27CBB"/>
    <w:rsid w:val="00A31016"/>
    <w:rsid w:val="00A5118A"/>
    <w:rsid w:val="00A81D9E"/>
    <w:rsid w:val="00A84FC1"/>
    <w:rsid w:val="00AC70DB"/>
    <w:rsid w:val="00AF6E56"/>
    <w:rsid w:val="00B01DA5"/>
    <w:rsid w:val="00B32EF6"/>
    <w:rsid w:val="00B35E5E"/>
    <w:rsid w:val="00B46ABD"/>
    <w:rsid w:val="00B64091"/>
    <w:rsid w:val="00B85290"/>
    <w:rsid w:val="00BB3C23"/>
    <w:rsid w:val="00BB5F32"/>
    <w:rsid w:val="00BB7F3C"/>
    <w:rsid w:val="00BD5F2F"/>
    <w:rsid w:val="00BD5FC9"/>
    <w:rsid w:val="00C464B1"/>
    <w:rsid w:val="00CC14CA"/>
    <w:rsid w:val="00D253FF"/>
    <w:rsid w:val="00D3182C"/>
    <w:rsid w:val="00D40DF4"/>
    <w:rsid w:val="00DB33B3"/>
    <w:rsid w:val="00DC0D1F"/>
    <w:rsid w:val="00DD2186"/>
    <w:rsid w:val="00DE731E"/>
    <w:rsid w:val="00DF03D2"/>
    <w:rsid w:val="00E16111"/>
    <w:rsid w:val="00E44327"/>
    <w:rsid w:val="00E46EB2"/>
    <w:rsid w:val="00E9606F"/>
    <w:rsid w:val="00EA1E37"/>
    <w:rsid w:val="00EB2947"/>
    <w:rsid w:val="00ED7502"/>
    <w:rsid w:val="00EE42B2"/>
    <w:rsid w:val="00F166F7"/>
    <w:rsid w:val="00F76CB7"/>
    <w:rsid w:val="00FA01EF"/>
    <w:rsid w:val="00FA7BF9"/>
    <w:rsid w:val="00FD3E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FC1"/>
    <w:pPr>
      <w:spacing w:after="160" w:line="360" w:lineRule="auto"/>
      <w:jc w:val="both"/>
    </w:pPr>
    <w:rPr>
      <w:rFonts w:ascii="Times New Roman" w:hAnsi="Times New Roman"/>
      <w:sz w:val="28"/>
    </w:rPr>
  </w:style>
  <w:style w:type="paragraph" w:styleId="1">
    <w:name w:val="heading 1"/>
    <w:basedOn w:val="a"/>
    <w:next w:val="a"/>
    <w:link w:val="10"/>
    <w:uiPriority w:val="9"/>
    <w:rsid w:val="00A84FC1"/>
    <w:pPr>
      <w:keepNext/>
      <w:keepLines/>
      <w:numPr>
        <w:numId w:val="1"/>
      </w:numPr>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A84F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84F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84FC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A84FC1"/>
    <w:rPr>
      <w:rFonts w:asciiTheme="majorHAnsi" w:eastAsiaTheme="majorEastAsia" w:hAnsiTheme="majorHAnsi" w:cstheme="majorBidi"/>
      <w:color w:val="243F60" w:themeColor="accent1" w:themeShade="7F"/>
      <w:sz w:val="24"/>
      <w:szCs w:val="24"/>
    </w:rPr>
  </w:style>
  <w:style w:type="paragraph" w:styleId="a3">
    <w:name w:val="List Paragraph"/>
    <w:basedOn w:val="a"/>
    <w:uiPriority w:val="34"/>
    <w:qFormat/>
    <w:rsid w:val="00A84FC1"/>
    <w:pPr>
      <w:ind w:left="720"/>
      <w:contextualSpacing/>
    </w:pPr>
  </w:style>
  <w:style w:type="character" w:styleId="a4">
    <w:name w:val="Intense Emphasis"/>
    <w:basedOn w:val="a0"/>
    <w:uiPriority w:val="21"/>
    <w:qFormat/>
    <w:rsid w:val="00A84FC1"/>
    <w:rPr>
      <w:b/>
      <w:bCs/>
      <w:i/>
      <w:iCs/>
      <w:color w:val="4F81BD" w:themeColor="accent1"/>
    </w:rPr>
  </w:style>
  <w:style w:type="character" w:customStyle="1" w:styleId="10">
    <w:name w:val="Заголовок 1 Знак"/>
    <w:basedOn w:val="a0"/>
    <w:link w:val="1"/>
    <w:uiPriority w:val="9"/>
    <w:rsid w:val="00A84FC1"/>
    <w:rPr>
      <w:rFonts w:asciiTheme="majorHAnsi" w:eastAsiaTheme="majorEastAsia" w:hAnsiTheme="majorHAnsi" w:cstheme="majorBidi"/>
      <w:b/>
      <w:bCs/>
      <w:color w:val="365F91" w:themeColor="accent1" w:themeShade="BF"/>
      <w:sz w:val="28"/>
      <w:szCs w:val="28"/>
    </w:rPr>
  </w:style>
  <w:style w:type="paragraph" w:styleId="a5">
    <w:name w:val="TOC Heading"/>
    <w:basedOn w:val="1"/>
    <w:next w:val="a"/>
    <w:uiPriority w:val="39"/>
    <w:semiHidden/>
    <w:unhideWhenUsed/>
    <w:qFormat/>
    <w:rsid w:val="00A84FC1"/>
    <w:pPr>
      <w:spacing w:line="256" w:lineRule="auto"/>
      <w:jc w:val="left"/>
      <w:outlineLvl w:val="9"/>
    </w:pPr>
    <w:rPr>
      <w:b w:val="0"/>
      <w:bCs w:val="0"/>
      <w:sz w:val="32"/>
      <w:szCs w:val="32"/>
      <w:lang w:eastAsia="ru-RU"/>
    </w:rPr>
  </w:style>
  <w:style w:type="character" w:styleId="a6">
    <w:name w:val="Hyperlink"/>
    <w:basedOn w:val="a0"/>
    <w:uiPriority w:val="99"/>
    <w:unhideWhenUsed/>
    <w:rsid w:val="00E9606F"/>
    <w:rPr>
      <w:color w:val="0000FF"/>
      <w:u w:val="single"/>
    </w:rPr>
  </w:style>
  <w:style w:type="character" w:styleId="a7">
    <w:name w:val="FollowedHyperlink"/>
    <w:basedOn w:val="a0"/>
    <w:uiPriority w:val="99"/>
    <w:semiHidden/>
    <w:unhideWhenUsed/>
    <w:rsid w:val="00E9606F"/>
    <w:rPr>
      <w:color w:val="800080"/>
      <w:u w:val="single"/>
    </w:rPr>
  </w:style>
  <w:style w:type="paragraph" w:customStyle="1" w:styleId="xl65">
    <w:name w:val="xl65"/>
    <w:basedOn w:val="a"/>
    <w:rsid w:val="00E9606F"/>
    <w:pPr>
      <w:pBdr>
        <w:bottom w:val="single" w:sz="8" w:space="0" w:color="auto"/>
      </w:pBdr>
      <w:spacing w:before="100" w:beforeAutospacing="1" w:after="100" w:afterAutospacing="1" w:line="240" w:lineRule="auto"/>
      <w:jc w:val="left"/>
    </w:pPr>
    <w:rPr>
      <w:rFonts w:eastAsia="Times New Roman" w:cs="Times New Roman"/>
      <w:sz w:val="24"/>
      <w:szCs w:val="24"/>
      <w:lang w:eastAsia="ru-RU"/>
    </w:rPr>
  </w:style>
  <w:style w:type="paragraph" w:customStyle="1" w:styleId="xl66">
    <w:name w:val="xl66"/>
    <w:basedOn w:val="a"/>
    <w:rsid w:val="00E9606F"/>
    <w:pPr>
      <w:pBdr>
        <w:top w:val="single" w:sz="8" w:space="0" w:color="auto"/>
        <w:bottom w:val="single" w:sz="4" w:space="0" w:color="auto"/>
      </w:pBdr>
      <w:spacing w:before="100" w:beforeAutospacing="1" w:after="100" w:afterAutospacing="1" w:line="240" w:lineRule="auto"/>
      <w:jc w:val="center"/>
    </w:pPr>
    <w:rPr>
      <w:rFonts w:eastAsia="Times New Roman" w:cs="Times New Roman"/>
      <w:i/>
      <w:iCs/>
      <w:sz w:val="24"/>
      <w:szCs w:val="24"/>
      <w:lang w:eastAsia="ru-RU"/>
    </w:rPr>
  </w:style>
  <w:style w:type="paragraph" w:customStyle="1" w:styleId="xl67">
    <w:name w:val="xl67"/>
    <w:basedOn w:val="a"/>
    <w:rsid w:val="00E9606F"/>
    <w:pPr>
      <w:pBdr>
        <w:top w:val="single" w:sz="8" w:space="0" w:color="auto"/>
        <w:bottom w:val="single" w:sz="4" w:space="0" w:color="auto"/>
      </w:pBdr>
      <w:spacing w:before="100" w:beforeAutospacing="1" w:after="100" w:afterAutospacing="1" w:line="240" w:lineRule="auto"/>
      <w:jc w:val="left"/>
    </w:pPr>
    <w:rPr>
      <w:rFonts w:eastAsia="Times New Roman" w:cs="Times New Roman"/>
      <w:i/>
      <w:iCs/>
      <w:sz w:val="24"/>
      <w:szCs w:val="24"/>
      <w:lang w:eastAsia="ru-RU"/>
    </w:rPr>
  </w:style>
  <w:style w:type="table" w:styleId="a8">
    <w:name w:val="Table Grid"/>
    <w:basedOn w:val="a1"/>
    <w:uiPriority w:val="59"/>
    <w:rsid w:val="003A3B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A81D9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81D9E"/>
    <w:rPr>
      <w:rFonts w:ascii="Tahoma" w:hAnsi="Tahoma" w:cs="Tahoma"/>
      <w:sz w:val="16"/>
      <w:szCs w:val="16"/>
    </w:rPr>
  </w:style>
  <w:style w:type="paragraph" w:styleId="ab">
    <w:name w:val="header"/>
    <w:basedOn w:val="a"/>
    <w:link w:val="ac"/>
    <w:uiPriority w:val="99"/>
    <w:unhideWhenUsed/>
    <w:rsid w:val="0042263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263F"/>
    <w:rPr>
      <w:rFonts w:ascii="Times New Roman" w:hAnsi="Times New Roman"/>
      <w:sz w:val="28"/>
    </w:rPr>
  </w:style>
  <w:style w:type="paragraph" w:styleId="ad">
    <w:name w:val="footer"/>
    <w:basedOn w:val="a"/>
    <w:link w:val="ae"/>
    <w:uiPriority w:val="99"/>
    <w:unhideWhenUsed/>
    <w:rsid w:val="00417A6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17A6A"/>
    <w:rPr>
      <w:rFonts w:ascii="Times New Roman" w:hAnsi="Times New Roman"/>
      <w:sz w:val="28"/>
    </w:rPr>
  </w:style>
  <w:style w:type="paragraph" w:styleId="af">
    <w:name w:val="No Spacing"/>
    <w:uiPriority w:val="1"/>
    <w:qFormat/>
    <w:rsid w:val="00417A6A"/>
    <w:pPr>
      <w:spacing w:after="0" w:line="240" w:lineRule="auto"/>
      <w:jc w:val="both"/>
    </w:pPr>
    <w:rPr>
      <w:rFonts w:ascii="Times New Roman" w:hAnsi="Times New Roman"/>
      <w:sz w:val="28"/>
    </w:rPr>
  </w:style>
  <w:style w:type="paragraph" w:styleId="21">
    <w:name w:val="toc 2"/>
    <w:basedOn w:val="a"/>
    <w:next w:val="a"/>
    <w:autoRedefine/>
    <w:uiPriority w:val="39"/>
    <w:unhideWhenUsed/>
    <w:rsid w:val="00417A6A"/>
    <w:pPr>
      <w:spacing w:after="100"/>
      <w:ind w:left="2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FC1"/>
    <w:pPr>
      <w:spacing w:after="160" w:line="360" w:lineRule="auto"/>
      <w:jc w:val="both"/>
    </w:pPr>
    <w:rPr>
      <w:rFonts w:ascii="Times New Roman" w:hAnsi="Times New Roman"/>
      <w:sz w:val="28"/>
    </w:rPr>
  </w:style>
  <w:style w:type="paragraph" w:styleId="1">
    <w:name w:val="heading 1"/>
    <w:basedOn w:val="a"/>
    <w:next w:val="a"/>
    <w:link w:val="10"/>
    <w:uiPriority w:val="9"/>
    <w:rsid w:val="00A84FC1"/>
    <w:pPr>
      <w:keepNext/>
      <w:keepLines/>
      <w:numPr>
        <w:numId w:val="1"/>
      </w:numPr>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A84F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84F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84FC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A84FC1"/>
    <w:rPr>
      <w:rFonts w:asciiTheme="majorHAnsi" w:eastAsiaTheme="majorEastAsia" w:hAnsiTheme="majorHAnsi" w:cstheme="majorBidi"/>
      <w:color w:val="243F60" w:themeColor="accent1" w:themeShade="7F"/>
      <w:sz w:val="24"/>
      <w:szCs w:val="24"/>
    </w:rPr>
  </w:style>
  <w:style w:type="paragraph" w:styleId="a3">
    <w:name w:val="List Paragraph"/>
    <w:basedOn w:val="a"/>
    <w:uiPriority w:val="34"/>
    <w:qFormat/>
    <w:rsid w:val="00A84FC1"/>
    <w:pPr>
      <w:ind w:left="720"/>
      <w:contextualSpacing/>
    </w:pPr>
  </w:style>
  <w:style w:type="character" w:styleId="a4">
    <w:name w:val="Intense Emphasis"/>
    <w:basedOn w:val="a0"/>
    <w:uiPriority w:val="21"/>
    <w:qFormat/>
    <w:rsid w:val="00A84FC1"/>
    <w:rPr>
      <w:b/>
      <w:bCs/>
      <w:i/>
      <w:iCs/>
      <w:color w:val="4F81BD" w:themeColor="accent1"/>
    </w:rPr>
  </w:style>
  <w:style w:type="character" w:customStyle="1" w:styleId="10">
    <w:name w:val="Заголовок 1 Знак"/>
    <w:basedOn w:val="a0"/>
    <w:link w:val="1"/>
    <w:uiPriority w:val="9"/>
    <w:rsid w:val="00A84FC1"/>
    <w:rPr>
      <w:rFonts w:asciiTheme="majorHAnsi" w:eastAsiaTheme="majorEastAsia" w:hAnsiTheme="majorHAnsi" w:cstheme="majorBidi"/>
      <w:b/>
      <w:bCs/>
      <w:color w:val="365F91" w:themeColor="accent1" w:themeShade="BF"/>
      <w:sz w:val="28"/>
      <w:szCs w:val="28"/>
    </w:rPr>
  </w:style>
  <w:style w:type="paragraph" w:styleId="a5">
    <w:name w:val="TOC Heading"/>
    <w:basedOn w:val="1"/>
    <w:next w:val="a"/>
    <w:uiPriority w:val="39"/>
    <w:semiHidden/>
    <w:unhideWhenUsed/>
    <w:qFormat/>
    <w:rsid w:val="00A84FC1"/>
    <w:pPr>
      <w:spacing w:line="256" w:lineRule="auto"/>
      <w:jc w:val="left"/>
      <w:outlineLvl w:val="9"/>
    </w:pPr>
    <w:rPr>
      <w:b w:val="0"/>
      <w:bCs w:val="0"/>
      <w:sz w:val="32"/>
      <w:szCs w:val="32"/>
      <w:lang w:eastAsia="ru-RU"/>
    </w:rPr>
  </w:style>
  <w:style w:type="character" w:styleId="a6">
    <w:name w:val="Hyperlink"/>
    <w:basedOn w:val="a0"/>
    <w:uiPriority w:val="99"/>
    <w:unhideWhenUsed/>
    <w:rsid w:val="00E9606F"/>
    <w:rPr>
      <w:color w:val="0000FF"/>
      <w:u w:val="single"/>
    </w:rPr>
  </w:style>
  <w:style w:type="character" w:styleId="a7">
    <w:name w:val="FollowedHyperlink"/>
    <w:basedOn w:val="a0"/>
    <w:uiPriority w:val="99"/>
    <w:semiHidden/>
    <w:unhideWhenUsed/>
    <w:rsid w:val="00E9606F"/>
    <w:rPr>
      <w:color w:val="800080"/>
      <w:u w:val="single"/>
    </w:rPr>
  </w:style>
  <w:style w:type="paragraph" w:customStyle="1" w:styleId="xl65">
    <w:name w:val="xl65"/>
    <w:basedOn w:val="a"/>
    <w:rsid w:val="00E9606F"/>
    <w:pPr>
      <w:pBdr>
        <w:bottom w:val="single" w:sz="8" w:space="0" w:color="auto"/>
      </w:pBdr>
      <w:spacing w:before="100" w:beforeAutospacing="1" w:after="100" w:afterAutospacing="1" w:line="240" w:lineRule="auto"/>
      <w:jc w:val="left"/>
    </w:pPr>
    <w:rPr>
      <w:rFonts w:eastAsia="Times New Roman" w:cs="Times New Roman"/>
      <w:sz w:val="24"/>
      <w:szCs w:val="24"/>
      <w:lang w:eastAsia="ru-RU"/>
    </w:rPr>
  </w:style>
  <w:style w:type="paragraph" w:customStyle="1" w:styleId="xl66">
    <w:name w:val="xl66"/>
    <w:basedOn w:val="a"/>
    <w:rsid w:val="00E9606F"/>
    <w:pPr>
      <w:pBdr>
        <w:top w:val="single" w:sz="8" w:space="0" w:color="auto"/>
        <w:bottom w:val="single" w:sz="4" w:space="0" w:color="auto"/>
      </w:pBdr>
      <w:spacing w:before="100" w:beforeAutospacing="1" w:after="100" w:afterAutospacing="1" w:line="240" w:lineRule="auto"/>
      <w:jc w:val="center"/>
    </w:pPr>
    <w:rPr>
      <w:rFonts w:eastAsia="Times New Roman" w:cs="Times New Roman"/>
      <w:i/>
      <w:iCs/>
      <w:sz w:val="24"/>
      <w:szCs w:val="24"/>
      <w:lang w:eastAsia="ru-RU"/>
    </w:rPr>
  </w:style>
  <w:style w:type="paragraph" w:customStyle="1" w:styleId="xl67">
    <w:name w:val="xl67"/>
    <w:basedOn w:val="a"/>
    <w:rsid w:val="00E9606F"/>
    <w:pPr>
      <w:pBdr>
        <w:top w:val="single" w:sz="8" w:space="0" w:color="auto"/>
        <w:bottom w:val="single" w:sz="4" w:space="0" w:color="auto"/>
      </w:pBdr>
      <w:spacing w:before="100" w:beforeAutospacing="1" w:after="100" w:afterAutospacing="1" w:line="240" w:lineRule="auto"/>
      <w:jc w:val="left"/>
    </w:pPr>
    <w:rPr>
      <w:rFonts w:eastAsia="Times New Roman" w:cs="Times New Roman"/>
      <w:i/>
      <w:iCs/>
      <w:sz w:val="24"/>
      <w:szCs w:val="24"/>
      <w:lang w:eastAsia="ru-RU"/>
    </w:rPr>
  </w:style>
  <w:style w:type="table" w:styleId="a8">
    <w:name w:val="Table Grid"/>
    <w:basedOn w:val="a1"/>
    <w:uiPriority w:val="59"/>
    <w:rsid w:val="003A3B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A81D9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81D9E"/>
    <w:rPr>
      <w:rFonts w:ascii="Tahoma" w:hAnsi="Tahoma" w:cs="Tahoma"/>
      <w:sz w:val="16"/>
      <w:szCs w:val="16"/>
    </w:rPr>
  </w:style>
  <w:style w:type="paragraph" w:styleId="ab">
    <w:name w:val="header"/>
    <w:basedOn w:val="a"/>
    <w:link w:val="ac"/>
    <w:uiPriority w:val="99"/>
    <w:unhideWhenUsed/>
    <w:rsid w:val="00417A6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17A6A"/>
    <w:rPr>
      <w:rFonts w:ascii="Times New Roman" w:hAnsi="Times New Roman"/>
      <w:sz w:val="28"/>
    </w:rPr>
  </w:style>
  <w:style w:type="paragraph" w:styleId="ad">
    <w:name w:val="footer"/>
    <w:basedOn w:val="a"/>
    <w:link w:val="ae"/>
    <w:uiPriority w:val="99"/>
    <w:unhideWhenUsed/>
    <w:rsid w:val="00417A6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17A6A"/>
    <w:rPr>
      <w:rFonts w:ascii="Times New Roman" w:hAnsi="Times New Roman"/>
      <w:sz w:val="28"/>
    </w:rPr>
  </w:style>
  <w:style w:type="paragraph" w:styleId="af">
    <w:name w:val="No Spacing"/>
    <w:uiPriority w:val="1"/>
    <w:qFormat/>
    <w:rsid w:val="00417A6A"/>
    <w:pPr>
      <w:spacing w:after="0" w:line="240" w:lineRule="auto"/>
      <w:jc w:val="both"/>
    </w:pPr>
    <w:rPr>
      <w:rFonts w:ascii="Times New Roman" w:hAnsi="Times New Roman"/>
      <w:sz w:val="28"/>
    </w:rPr>
  </w:style>
  <w:style w:type="paragraph" w:styleId="21">
    <w:name w:val="toc 2"/>
    <w:basedOn w:val="a"/>
    <w:next w:val="a"/>
    <w:autoRedefine/>
    <w:uiPriority w:val="39"/>
    <w:unhideWhenUsed/>
    <w:rsid w:val="00417A6A"/>
    <w:pPr>
      <w:spacing w:after="100"/>
      <w:ind w:left="280"/>
    </w:pPr>
  </w:style>
</w:styles>
</file>

<file path=word/webSettings.xml><?xml version="1.0" encoding="utf-8"?>
<w:webSettings xmlns:r="http://schemas.openxmlformats.org/officeDocument/2006/relationships" xmlns:w="http://schemas.openxmlformats.org/wordprocessingml/2006/main">
  <w:divs>
    <w:div w:id="37319799">
      <w:bodyDiv w:val="1"/>
      <w:marLeft w:val="0"/>
      <w:marRight w:val="0"/>
      <w:marTop w:val="0"/>
      <w:marBottom w:val="0"/>
      <w:divBdr>
        <w:top w:val="none" w:sz="0" w:space="0" w:color="auto"/>
        <w:left w:val="none" w:sz="0" w:space="0" w:color="auto"/>
        <w:bottom w:val="none" w:sz="0" w:space="0" w:color="auto"/>
        <w:right w:val="none" w:sz="0" w:space="0" w:color="auto"/>
      </w:divBdr>
    </w:div>
    <w:div w:id="594245225">
      <w:bodyDiv w:val="1"/>
      <w:marLeft w:val="0"/>
      <w:marRight w:val="0"/>
      <w:marTop w:val="0"/>
      <w:marBottom w:val="0"/>
      <w:divBdr>
        <w:top w:val="none" w:sz="0" w:space="0" w:color="auto"/>
        <w:left w:val="none" w:sz="0" w:space="0" w:color="auto"/>
        <w:bottom w:val="none" w:sz="0" w:space="0" w:color="auto"/>
        <w:right w:val="none" w:sz="0" w:space="0" w:color="auto"/>
      </w:divBdr>
    </w:div>
    <w:div w:id="663581491">
      <w:bodyDiv w:val="1"/>
      <w:marLeft w:val="0"/>
      <w:marRight w:val="0"/>
      <w:marTop w:val="0"/>
      <w:marBottom w:val="0"/>
      <w:divBdr>
        <w:top w:val="none" w:sz="0" w:space="0" w:color="auto"/>
        <w:left w:val="none" w:sz="0" w:space="0" w:color="auto"/>
        <w:bottom w:val="none" w:sz="0" w:space="0" w:color="auto"/>
        <w:right w:val="none" w:sz="0" w:space="0" w:color="auto"/>
      </w:divBdr>
    </w:div>
    <w:div w:id="702899274">
      <w:bodyDiv w:val="1"/>
      <w:marLeft w:val="0"/>
      <w:marRight w:val="0"/>
      <w:marTop w:val="0"/>
      <w:marBottom w:val="0"/>
      <w:divBdr>
        <w:top w:val="none" w:sz="0" w:space="0" w:color="auto"/>
        <w:left w:val="none" w:sz="0" w:space="0" w:color="auto"/>
        <w:bottom w:val="none" w:sz="0" w:space="0" w:color="auto"/>
        <w:right w:val="none" w:sz="0" w:space="0" w:color="auto"/>
      </w:divBdr>
    </w:div>
    <w:div w:id="816873074">
      <w:bodyDiv w:val="1"/>
      <w:marLeft w:val="0"/>
      <w:marRight w:val="0"/>
      <w:marTop w:val="0"/>
      <w:marBottom w:val="0"/>
      <w:divBdr>
        <w:top w:val="none" w:sz="0" w:space="0" w:color="auto"/>
        <w:left w:val="none" w:sz="0" w:space="0" w:color="auto"/>
        <w:bottom w:val="none" w:sz="0" w:space="0" w:color="auto"/>
        <w:right w:val="none" w:sz="0" w:space="0" w:color="auto"/>
      </w:divBdr>
    </w:div>
    <w:div w:id="1100099485">
      <w:bodyDiv w:val="1"/>
      <w:marLeft w:val="0"/>
      <w:marRight w:val="0"/>
      <w:marTop w:val="0"/>
      <w:marBottom w:val="0"/>
      <w:divBdr>
        <w:top w:val="none" w:sz="0" w:space="0" w:color="auto"/>
        <w:left w:val="none" w:sz="0" w:space="0" w:color="auto"/>
        <w:bottom w:val="none" w:sz="0" w:space="0" w:color="auto"/>
        <w:right w:val="none" w:sz="0" w:space="0" w:color="auto"/>
      </w:divBdr>
    </w:div>
    <w:div w:id="1121534169">
      <w:bodyDiv w:val="1"/>
      <w:marLeft w:val="0"/>
      <w:marRight w:val="0"/>
      <w:marTop w:val="0"/>
      <w:marBottom w:val="0"/>
      <w:divBdr>
        <w:top w:val="none" w:sz="0" w:space="0" w:color="auto"/>
        <w:left w:val="none" w:sz="0" w:space="0" w:color="auto"/>
        <w:bottom w:val="none" w:sz="0" w:space="0" w:color="auto"/>
        <w:right w:val="none" w:sz="0" w:space="0" w:color="auto"/>
      </w:divBdr>
    </w:div>
    <w:div w:id="1343167733">
      <w:bodyDiv w:val="1"/>
      <w:marLeft w:val="0"/>
      <w:marRight w:val="0"/>
      <w:marTop w:val="0"/>
      <w:marBottom w:val="0"/>
      <w:divBdr>
        <w:top w:val="none" w:sz="0" w:space="0" w:color="auto"/>
        <w:left w:val="none" w:sz="0" w:space="0" w:color="auto"/>
        <w:bottom w:val="none" w:sz="0" w:space="0" w:color="auto"/>
        <w:right w:val="none" w:sz="0" w:space="0" w:color="auto"/>
      </w:divBdr>
    </w:div>
    <w:div w:id="1650863252">
      <w:bodyDiv w:val="1"/>
      <w:marLeft w:val="0"/>
      <w:marRight w:val="0"/>
      <w:marTop w:val="0"/>
      <w:marBottom w:val="0"/>
      <w:divBdr>
        <w:top w:val="none" w:sz="0" w:space="0" w:color="auto"/>
        <w:left w:val="none" w:sz="0" w:space="0" w:color="auto"/>
        <w:bottom w:val="none" w:sz="0" w:space="0" w:color="auto"/>
        <w:right w:val="none" w:sz="0" w:space="0" w:color="auto"/>
      </w:divBdr>
    </w:div>
    <w:div w:id="1680615437">
      <w:bodyDiv w:val="1"/>
      <w:marLeft w:val="0"/>
      <w:marRight w:val="0"/>
      <w:marTop w:val="0"/>
      <w:marBottom w:val="0"/>
      <w:divBdr>
        <w:top w:val="none" w:sz="0" w:space="0" w:color="auto"/>
        <w:left w:val="none" w:sz="0" w:space="0" w:color="auto"/>
        <w:bottom w:val="none" w:sz="0" w:space="0" w:color="auto"/>
        <w:right w:val="none" w:sz="0" w:space="0" w:color="auto"/>
      </w:divBdr>
    </w:div>
    <w:div w:id="181347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D49848E-969E-478E-B71C-787569070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13</Pages>
  <Words>2894</Words>
  <Characters>16496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for</cp:lastModifiedBy>
  <cp:revision>103</cp:revision>
  <dcterms:created xsi:type="dcterms:W3CDTF">2020-12-08T12:03:00Z</dcterms:created>
  <dcterms:modified xsi:type="dcterms:W3CDTF">2024-09-21T19:03:00Z</dcterms:modified>
</cp:coreProperties>
</file>